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D1A" w:rsidRPr="00795C7B" w:rsidRDefault="00FF76C7">
      <w:pPr>
        <w:jc w:val="center"/>
        <w:rPr>
          <w:rFonts w:ascii="Arial" w:eastAsia="Arial" w:hAnsi="Arial" w:cs="Arial"/>
          <w:sz w:val="22"/>
          <w:szCs w:val="22"/>
        </w:rPr>
      </w:pPr>
      <w:bookmarkStart w:id="0" w:name="_GoBack"/>
      <w:bookmarkEnd w:id="0"/>
      <w:r>
        <w:rPr>
          <w:noProof/>
          <w:lang w:val="es-419" w:eastAsia="es-419"/>
        </w:rPr>
        <w:drawing>
          <wp:anchor distT="0" distB="0" distL="114300" distR="114300" simplePos="0" relativeHeight="251658240" behindDoc="1" locked="0" layoutInCell="1" allowOverlap="1">
            <wp:simplePos x="0" y="0"/>
            <wp:positionH relativeFrom="column">
              <wp:posOffset>3596640</wp:posOffset>
            </wp:positionH>
            <wp:positionV relativeFrom="paragraph">
              <wp:posOffset>-631190</wp:posOffset>
            </wp:positionV>
            <wp:extent cx="2544445" cy="790575"/>
            <wp:effectExtent l="0" t="0" r="8255"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732716" cy="849072"/>
                    </a:xfrm>
                    <a:prstGeom prst="rect">
                      <a:avLst/>
                    </a:prstGeom>
                  </pic:spPr>
                </pic:pic>
              </a:graphicData>
            </a:graphic>
            <wp14:sizeRelH relativeFrom="margin">
              <wp14:pctWidth>0</wp14:pctWidth>
            </wp14:sizeRelH>
            <wp14:sizeRelV relativeFrom="margin">
              <wp14:pctHeight>0</wp14:pctHeight>
            </wp14:sizeRelV>
          </wp:anchor>
        </w:drawing>
      </w:r>
    </w:p>
    <w:sdt>
      <w:sdtPr>
        <w:rPr>
          <w:rFonts w:ascii="Arial" w:hAnsi="Arial" w:cs="Arial"/>
          <w:sz w:val="22"/>
          <w:szCs w:val="22"/>
        </w:rPr>
        <w:tag w:val="goog_rdk_0"/>
        <w:id w:val="-2117052324"/>
      </w:sdtPr>
      <w:sdtEndPr/>
      <w:sdtContent>
        <w:p w:rsidR="00703D1A" w:rsidRPr="00795C7B" w:rsidRDefault="00C615F4">
          <w:pPr>
            <w:jc w:val="center"/>
            <w:rPr>
              <w:rFonts w:ascii="Arial" w:eastAsia="Arial" w:hAnsi="Arial" w:cs="Arial"/>
              <w:sz w:val="22"/>
              <w:szCs w:val="22"/>
            </w:rPr>
          </w:pPr>
          <w:r w:rsidRPr="00795C7B">
            <w:rPr>
              <w:rFonts w:ascii="Arial" w:eastAsia="Arial" w:hAnsi="Arial" w:cs="Arial"/>
              <w:b/>
              <w:sz w:val="22"/>
              <w:szCs w:val="22"/>
            </w:rPr>
            <w:t>MEMORANDO</w:t>
          </w:r>
        </w:p>
      </w:sdtContent>
    </w:sdt>
    <w:p w:rsidR="00703D1A" w:rsidRPr="00795C7B" w:rsidRDefault="00703D1A">
      <w:pPr>
        <w:jc w:val="both"/>
        <w:rPr>
          <w:rFonts w:ascii="Arial" w:eastAsia="Arial" w:hAnsi="Arial" w:cs="Arial"/>
          <w:sz w:val="22"/>
          <w:szCs w:val="22"/>
        </w:rPr>
      </w:pPr>
    </w:p>
    <w:p w:rsidR="00703D1A" w:rsidRPr="00795C7B" w:rsidRDefault="00703D1A">
      <w:pPr>
        <w:jc w:val="both"/>
        <w:rPr>
          <w:rFonts w:ascii="Arial" w:eastAsia="Arial" w:hAnsi="Arial" w:cs="Arial"/>
          <w:sz w:val="22"/>
          <w:szCs w:val="22"/>
        </w:rPr>
      </w:pPr>
    </w:p>
    <w:p w:rsidR="00703D1A" w:rsidRPr="00795C7B" w:rsidRDefault="00C615F4">
      <w:pPr>
        <w:jc w:val="both"/>
        <w:rPr>
          <w:rFonts w:ascii="Arial" w:eastAsia="Arial" w:hAnsi="Arial" w:cs="Arial"/>
          <w:sz w:val="22"/>
          <w:szCs w:val="22"/>
        </w:rPr>
      </w:pPr>
      <w:r w:rsidRPr="00795C7B">
        <w:rPr>
          <w:rFonts w:ascii="Arial" w:eastAsia="Arial" w:hAnsi="Arial" w:cs="Arial"/>
          <w:sz w:val="22"/>
          <w:szCs w:val="22"/>
        </w:rPr>
        <w:t>PARA</w:t>
      </w:r>
      <w:r w:rsidRPr="00795C7B">
        <w:rPr>
          <w:rFonts w:ascii="Arial" w:eastAsia="Arial" w:hAnsi="Arial" w:cs="Arial"/>
          <w:b/>
          <w:sz w:val="22"/>
          <w:szCs w:val="22"/>
        </w:rPr>
        <w:t>:</w:t>
      </w:r>
      <w:r w:rsidRPr="00795C7B">
        <w:rPr>
          <w:rFonts w:ascii="Arial" w:eastAsia="Arial" w:hAnsi="Arial" w:cs="Arial"/>
          <w:b/>
          <w:sz w:val="22"/>
          <w:szCs w:val="22"/>
        </w:rPr>
        <w:tab/>
      </w:r>
      <w:r w:rsidRPr="00795C7B">
        <w:rPr>
          <w:rFonts w:ascii="Arial" w:eastAsia="Arial" w:hAnsi="Arial" w:cs="Arial"/>
          <w:b/>
          <w:sz w:val="22"/>
          <w:szCs w:val="22"/>
        </w:rPr>
        <w:tab/>
        <w:t>DAVID ANTONIO GARZÓN FANDIÑO</w:t>
      </w:r>
    </w:p>
    <w:p w:rsidR="00703D1A" w:rsidRPr="00795C7B" w:rsidRDefault="00C615F4">
      <w:pPr>
        <w:ind w:left="1410"/>
        <w:jc w:val="both"/>
        <w:rPr>
          <w:rFonts w:ascii="Arial" w:eastAsia="Arial" w:hAnsi="Arial" w:cs="Arial"/>
          <w:sz w:val="22"/>
          <w:szCs w:val="22"/>
        </w:rPr>
      </w:pPr>
      <w:r w:rsidRPr="00795C7B">
        <w:rPr>
          <w:rFonts w:ascii="Arial" w:eastAsia="Arial" w:hAnsi="Arial" w:cs="Arial"/>
          <w:sz w:val="22"/>
          <w:szCs w:val="22"/>
        </w:rPr>
        <w:t>Subsecretario Comisión Segunda Permanente de Gobierno</w:t>
      </w:r>
    </w:p>
    <w:p w:rsidR="00703D1A" w:rsidRPr="00795C7B" w:rsidRDefault="00703D1A">
      <w:pPr>
        <w:pBdr>
          <w:top w:val="nil"/>
          <w:left w:val="nil"/>
          <w:bottom w:val="nil"/>
          <w:right w:val="nil"/>
          <w:between w:val="nil"/>
        </w:pBdr>
        <w:tabs>
          <w:tab w:val="left" w:pos="1418"/>
        </w:tabs>
        <w:jc w:val="both"/>
        <w:rPr>
          <w:rFonts w:ascii="Arial" w:eastAsia="Arial" w:hAnsi="Arial" w:cs="Arial"/>
          <w:sz w:val="22"/>
          <w:szCs w:val="22"/>
        </w:rPr>
      </w:pPr>
    </w:p>
    <w:p w:rsidR="00703D1A" w:rsidRPr="00795C7B" w:rsidRDefault="00703D1A">
      <w:pPr>
        <w:pBdr>
          <w:top w:val="nil"/>
          <w:left w:val="nil"/>
          <w:bottom w:val="nil"/>
          <w:right w:val="nil"/>
          <w:between w:val="nil"/>
        </w:pBdr>
        <w:tabs>
          <w:tab w:val="left" w:pos="1418"/>
        </w:tabs>
        <w:jc w:val="both"/>
        <w:rPr>
          <w:rFonts w:ascii="Arial" w:eastAsia="Arial" w:hAnsi="Arial" w:cs="Arial"/>
          <w:sz w:val="22"/>
          <w:szCs w:val="22"/>
        </w:rPr>
      </w:pPr>
    </w:p>
    <w:p w:rsidR="00703D1A" w:rsidRPr="00795C7B" w:rsidRDefault="00C615F4">
      <w:pPr>
        <w:pBdr>
          <w:top w:val="nil"/>
          <w:left w:val="nil"/>
          <w:bottom w:val="nil"/>
          <w:right w:val="nil"/>
          <w:between w:val="nil"/>
        </w:pBdr>
        <w:tabs>
          <w:tab w:val="left" w:pos="1418"/>
        </w:tabs>
        <w:jc w:val="both"/>
        <w:rPr>
          <w:rFonts w:ascii="Arial" w:eastAsia="Arial" w:hAnsi="Arial" w:cs="Arial"/>
          <w:b/>
          <w:sz w:val="22"/>
          <w:szCs w:val="22"/>
        </w:rPr>
      </w:pPr>
      <w:r w:rsidRPr="00795C7B">
        <w:rPr>
          <w:rFonts w:ascii="Arial" w:eastAsia="Arial" w:hAnsi="Arial" w:cs="Arial"/>
          <w:sz w:val="22"/>
          <w:szCs w:val="22"/>
        </w:rPr>
        <w:t>DE</w:t>
      </w:r>
      <w:r w:rsidRPr="00795C7B">
        <w:rPr>
          <w:rFonts w:ascii="Arial" w:eastAsia="Arial" w:hAnsi="Arial" w:cs="Arial"/>
          <w:b/>
          <w:sz w:val="22"/>
          <w:szCs w:val="22"/>
        </w:rPr>
        <w:t xml:space="preserve">:                    H.C GERMÁN </w:t>
      </w:r>
      <w:r w:rsidR="00795C7B" w:rsidRPr="00795C7B">
        <w:rPr>
          <w:rFonts w:ascii="Arial" w:eastAsia="Arial" w:hAnsi="Arial" w:cs="Arial"/>
          <w:b/>
          <w:sz w:val="22"/>
          <w:szCs w:val="22"/>
        </w:rPr>
        <w:t xml:space="preserve">AUGUSTO </w:t>
      </w:r>
      <w:r w:rsidRPr="00795C7B">
        <w:rPr>
          <w:rFonts w:ascii="Arial" w:eastAsia="Arial" w:hAnsi="Arial" w:cs="Arial"/>
          <w:b/>
          <w:sz w:val="22"/>
          <w:szCs w:val="22"/>
        </w:rPr>
        <w:t>GARCÍA MA</w:t>
      </w:r>
      <w:r w:rsidR="00795C7B" w:rsidRPr="00795C7B">
        <w:rPr>
          <w:rFonts w:ascii="Arial" w:eastAsia="Arial" w:hAnsi="Arial" w:cs="Arial"/>
          <w:b/>
          <w:sz w:val="22"/>
          <w:szCs w:val="22"/>
        </w:rPr>
        <w:t>Y</w:t>
      </w:r>
      <w:r w:rsidRPr="00795C7B">
        <w:rPr>
          <w:rFonts w:ascii="Arial" w:eastAsia="Arial" w:hAnsi="Arial" w:cs="Arial"/>
          <w:b/>
          <w:sz w:val="22"/>
          <w:szCs w:val="22"/>
        </w:rPr>
        <w:t>A</w:t>
      </w:r>
    </w:p>
    <w:p w:rsidR="00703D1A" w:rsidRPr="00795C7B" w:rsidRDefault="00C615F4">
      <w:pPr>
        <w:pBdr>
          <w:top w:val="nil"/>
          <w:left w:val="nil"/>
          <w:bottom w:val="nil"/>
          <w:right w:val="nil"/>
          <w:between w:val="nil"/>
        </w:pBdr>
        <w:tabs>
          <w:tab w:val="left" w:pos="1418"/>
        </w:tabs>
        <w:jc w:val="both"/>
        <w:rPr>
          <w:rFonts w:ascii="Arial" w:eastAsia="Arial" w:hAnsi="Arial" w:cs="Arial"/>
          <w:sz w:val="22"/>
          <w:szCs w:val="22"/>
        </w:rPr>
      </w:pPr>
      <w:r w:rsidRPr="00795C7B">
        <w:rPr>
          <w:rFonts w:ascii="Arial" w:eastAsia="Arial" w:hAnsi="Arial" w:cs="Arial"/>
          <w:sz w:val="22"/>
          <w:szCs w:val="22"/>
        </w:rPr>
        <w:t xml:space="preserve">                          </w:t>
      </w:r>
      <w:r w:rsidR="00795C7B">
        <w:rPr>
          <w:rFonts w:ascii="Arial" w:eastAsia="Arial" w:hAnsi="Arial" w:cs="Arial"/>
          <w:sz w:val="22"/>
          <w:szCs w:val="22"/>
        </w:rPr>
        <w:t>Coordinador Ponente</w:t>
      </w:r>
      <w:r w:rsidRPr="00795C7B">
        <w:rPr>
          <w:rFonts w:ascii="Arial" w:eastAsia="Arial" w:hAnsi="Arial" w:cs="Arial"/>
          <w:sz w:val="22"/>
          <w:szCs w:val="22"/>
        </w:rPr>
        <w:tab/>
      </w:r>
    </w:p>
    <w:p w:rsidR="00703D1A" w:rsidRPr="00795C7B" w:rsidRDefault="00703D1A">
      <w:pPr>
        <w:pBdr>
          <w:top w:val="nil"/>
          <w:left w:val="nil"/>
          <w:bottom w:val="nil"/>
          <w:right w:val="nil"/>
          <w:between w:val="nil"/>
        </w:pBdr>
        <w:tabs>
          <w:tab w:val="left" w:pos="1418"/>
        </w:tabs>
        <w:jc w:val="both"/>
        <w:rPr>
          <w:rFonts w:ascii="Arial" w:eastAsia="Arial" w:hAnsi="Arial" w:cs="Arial"/>
          <w:b/>
          <w:sz w:val="22"/>
          <w:szCs w:val="22"/>
        </w:rPr>
      </w:pPr>
    </w:p>
    <w:p w:rsidR="00703D1A" w:rsidRPr="00795C7B" w:rsidRDefault="00C615F4">
      <w:pPr>
        <w:pBdr>
          <w:top w:val="nil"/>
          <w:left w:val="nil"/>
          <w:bottom w:val="nil"/>
          <w:right w:val="nil"/>
          <w:between w:val="nil"/>
        </w:pBdr>
        <w:tabs>
          <w:tab w:val="left" w:pos="1418"/>
        </w:tabs>
        <w:jc w:val="both"/>
        <w:rPr>
          <w:rFonts w:ascii="Arial" w:eastAsia="Arial" w:hAnsi="Arial" w:cs="Arial"/>
          <w:b/>
          <w:sz w:val="22"/>
          <w:szCs w:val="22"/>
        </w:rPr>
      </w:pPr>
      <w:bookmarkStart w:id="1" w:name="_heading=h.7qwv8hscj24k" w:colFirst="0" w:colLast="0"/>
      <w:bookmarkEnd w:id="1"/>
      <w:r w:rsidRPr="00795C7B">
        <w:rPr>
          <w:rFonts w:ascii="Arial" w:eastAsia="Arial" w:hAnsi="Arial" w:cs="Arial"/>
          <w:b/>
          <w:sz w:val="22"/>
          <w:szCs w:val="22"/>
        </w:rPr>
        <w:t xml:space="preserve">                          H.C. JESÚS DAVID ARAQUE MEJÍA </w:t>
      </w:r>
    </w:p>
    <w:p w:rsidR="00703D1A" w:rsidRPr="00795C7B" w:rsidRDefault="00C615F4">
      <w:pPr>
        <w:pBdr>
          <w:top w:val="nil"/>
          <w:left w:val="nil"/>
          <w:bottom w:val="nil"/>
          <w:right w:val="nil"/>
          <w:between w:val="nil"/>
        </w:pBdr>
        <w:tabs>
          <w:tab w:val="left" w:pos="1418"/>
        </w:tabs>
        <w:jc w:val="both"/>
        <w:rPr>
          <w:rFonts w:ascii="Arial" w:eastAsia="Arial" w:hAnsi="Arial" w:cs="Arial"/>
          <w:sz w:val="22"/>
          <w:szCs w:val="22"/>
        </w:rPr>
      </w:pPr>
      <w:r w:rsidRPr="00795C7B">
        <w:rPr>
          <w:rFonts w:ascii="Arial" w:eastAsia="Arial" w:hAnsi="Arial" w:cs="Arial"/>
          <w:b/>
          <w:sz w:val="22"/>
          <w:szCs w:val="22"/>
        </w:rPr>
        <w:tab/>
      </w:r>
      <w:r w:rsidR="00795C7B">
        <w:rPr>
          <w:rFonts w:ascii="Arial" w:eastAsia="Arial" w:hAnsi="Arial" w:cs="Arial"/>
          <w:sz w:val="22"/>
          <w:szCs w:val="22"/>
        </w:rPr>
        <w:tab/>
        <w:t xml:space="preserve">  Ponente</w:t>
      </w:r>
    </w:p>
    <w:p w:rsidR="00703D1A" w:rsidRPr="00795C7B" w:rsidRDefault="00703D1A">
      <w:pPr>
        <w:pBdr>
          <w:top w:val="nil"/>
          <w:left w:val="nil"/>
          <w:bottom w:val="nil"/>
          <w:right w:val="nil"/>
          <w:between w:val="nil"/>
        </w:pBdr>
        <w:tabs>
          <w:tab w:val="left" w:pos="1418"/>
        </w:tabs>
        <w:jc w:val="both"/>
        <w:rPr>
          <w:rFonts w:ascii="Arial" w:eastAsia="Arial" w:hAnsi="Arial" w:cs="Arial"/>
          <w:sz w:val="22"/>
          <w:szCs w:val="22"/>
        </w:rPr>
      </w:pPr>
    </w:p>
    <w:p w:rsidR="00703D1A" w:rsidRPr="00795C7B" w:rsidRDefault="00703D1A">
      <w:pPr>
        <w:pBdr>
          <w:top w:val="nil"/>
          <w:left w:val="nil"/>
          <w:bottom w:val="nil"/>
          <w:right w:val="nil"/>
          <w:between w:val="nil"/>
        </w:pBdr>
        <w:tabs>
          <w:tab w:val="left" w:pos="1418"/>
        </w:tabs>
        <w:jc w:val="both"/>
        <w:rPr>
          <w:rFonts w:ascii="Arial" w:eastAsia="Arial" w:hAnsi="Arial" w:cs="Arial"/>
          <w:sz w:val="22"/>
          <w:szCs w:val="22"/>
        </w:rPr>
      </w:pPr>
    </w:p>
    <w:p w:rsidR="00703D1A" w:rsidRPr="00795C7B" w:rsidRDefault="00C615F4">
      <w:pPr>
        <w:pBdr>
          <w:top w:val="nil"/>
          <w:left w:val="nil"/>
          <w:bottom w:val="nil"/>
          <w:right w:val="nil"/>
          <w:between w:val="nil"/>
        </w:pBdr>
        <w:tabs>
          <w:tab w:val="left" w:pos="1418"/>
        </w:tabs>
        <w:ind w:left="1418" w:hanging="1418"/>
        <w:jc w:val="both"/>
        <w:rPr>
          <w:rFonts w:ascii="Arial" w:eastAsia="Arial" w:hAnsi="Arial" w:cs="Arial"/>
          <w:sz w:val="22"/>
          <w:szCs w:val="22"/>
        </w:rPr>
      </w:pPr>
      <w:r w:rsidRPr="00795C7B">
        <w:rPr>
          <w:rFonts w:ascii="Arial" w:eastAsia="Arial" w:hAnsi="Arial" w:cs="Arial"/>
          <w:sz w:val="22"/>
          <w:szCs w:val="22"/>
        </w:rPr>
        <w:t>ASUNTO</w:t>
      </w:r>
      <w:r w:rsidRPr="00795C7B">
        <w:rPr>
          <w:rFonts w:ascii="Arial" w:eastAsia="Arial" w:hAnsi="Arial" w:cs="Arial"/>
          <w:b/>
          <w:sz w:val="22"/>
          <w:szCs w:val="22"/>
        </w:rPr>
        <w:t>:</w:t>
      </w:r>
      <w:r w:rsidRPr="00795C7B">
        <w:rPr>
          <w:rFonts w:ascii="Arial" w:eastAsia="Arial" w:hAnsi="Arial" w:cs="Arial"/>
          <w:sz w:val="22"/>
          <w:szCs w:val="22"/>
        </w:rPr>
        <w:t xml:space="preserve"> </w:t>
      </w:r>
      <w:r w:rsidRPr="00795C7B">
        <w:rPr>
          <w:rFonts w:ascii="Arial" w:eastAsia="Arial" w:hAnsi="Arial" w:cs="Arial"/>
          <w:sz w:val="22"/>
          <w:szCs w:val="22"/>
        </w:rPr>
        <w:tab/>
        <w:t xml:space="preserve">Desarchivo Ponencia </w:t>
      </w:r>
      <w:r w:rsidR="00795C7B">
        <w:rPr>
          <w:rFonts w:ascii="Arial" w:eastAsia="Arial" w:hAnsi="Arial" w:cs="Arial"/>
          <w:sz w:val="22"/>
          <w:szCs w:val="22"/>
        </w:rPr>
        <w:t xml:space="preserve">POSITIVA CONJUNTA </w:t>
      </w:r>
      <w:r w:rsidRPr="00795C7B">
        <w:rPr>
          <w:rFonts w:ascii="Arial" w:eastAsia="Arial" w:hAnsi="Arial" w:cs="Arial"/>
          <w:sz w:val="22"/>
          <w:szCs w:val="22"/>
        </w:rPr>
        <w:t>Proyecto de Acuerdo No. 218 de 2025, renumerado Proyecto de Acuerdo No. 305 de 2025.</w:t>
      </w:r>
    </w:p>
    <w:p w:rsidR="00703D1A" w:rsidRPr="00795C7B" w:rsidRDefault="00703D1A">
      <w:pPr>
        <w:pBdr>
          <w:top w:val="nil"/>
          <w:left w:val="nil"/>
          <w:bottom w:val="nil"/>
          <w:right w:val="nil"/>
          <w:between w:val="nil"/>
        </w:pBdr>
        <w:tabs>
          <w:tab w:val="left" w:pos="1418"/>
        </w:tabs>
        <w:jc w:val="both"/>
        <w:rPr>
          <w:rFonts w:ascii="Arial" w:eastAsia="Arial" w:hAnsi="Arial" w:cs="Arial"/>
          <w:sz w:val="22"/>
          <w:szCs w:val="22"/>
        </w:rPr>
      </w:pPr>
    </w:p>
    <w:p w:rsidR="00703D1A" w:rsidRPr="00795C7B" w:rsidRDefault="00703D1A">
      <w:pPr>
        <w:pBdr>
          <w:top w:val="nil"/>
          <w:left w:val="nil"/>
          <w:bottom w:val="nil"/>
          <w:right w:val="nil"/>
          <w:between w:val="nil"/>
        </w:pBdr>
        <w:tabs>
          <w:tab w:val="left" w:pos="1418"/>
        </w:tabs>
        <w:jc w:val="both"/>
        <w:rPr>
          <w:rFonts w:ascii="Arial" w:eastAsia="Arial" w:hAnsi="Arial" w:cs="Arial"/>
          <w:sz w:val="22"/>
          <w:szCs w:val="22"/>
        </w:rPr>
      </w:pPr>
    </w:p>
    <w:p w:rsidR="00703D1A" w:rsidRPr="00795C7B" w:rsidRDefault="00C615F4">
      <w:pPr>
        <w:pBdr>
          <w:top w:val="nil"/>
          <w:left w:val="nil"/>
          <w:bottom w:val="nil"/>
          <w:right w:val="nil"/>
          <w:between w:val="nil"/>
        </w:pBdr>
        <w:jc w:val="both"/>
        <w:rPr>
          <w:rFonts w:ascii="Arial" w:eastAsia="Arial" w:hAnsi="Arial" w:cs="Arial"/>
          <w:b/>
          <w:i/>
          <w:sz w:val="22"/>
          <w:szCs w:val="22"/>
        </w:rPr>
      </w:pPr>
      <w:r w:rsidRPr="00795C7B">
        <w:rPr>
          <w:rFonts w:ascii="Arial" w:eastAsia="Arial" w:hAnsi="Arial" w:cs="Arial"/>
          <w:sz w:val="22"/>
          <w:szCs w:val="22"/>
        </w:rPr>
        <w:t>Por medio del presente y de conformidad con el memorando 2025IE7299 del 23 de abril de 2025, de la Secretaría General de</w:t>
      </w:r>
      <w:r w:rsidR="00795C7B">
        <w:rPr>
          <w:rFonts w:ascii="Arial" w:eastAsia="Arial" w:hAnsi="Arial" w:cs="Arial"/>
          <w:sz w:val="22"/>
          <w:szCs w:val="22"/>
        </w:rPr>
        <w:t xml:space="preserve"> la Corporación, en el que se nos</w:t>
      </w:r>
      <w:r w:rsidRPr="00795C7B">
        <w:rPr>
          <w:rFonts w:ascii="Arial" w:eastAsia="Arial" w:hAnsi="Arial" w:cs="Arial"/>
          <w:sz w:val="22"/>
          <w:szCs w:val="22"/>
        </w:rPr>
        <w:t xml:space="preserve"> comunica la designación como ponente</w:t>
      </w:r>
      <w:r w:rsidR="00795C7B">
        <w:rPr>
          <w:rFonts w:ascii="Arial" w:eastAsia="Arial" w:hAnsi="Arial" w:cs="Arial"/>
          <w:sz w:val="22"/>
          <w:szCs w:val="22"/>
        </w:rPr>
        <w:t>s</w:t>
      </w:r>
      <w:r w:rsidRPr="00795C7B">
        <w:rPr>
          <w:rFonts w:ascii="Arial" w:eastAsia="Arial" w:hAnsi="Arial" w:cs="Arial"/>
          <w:sz w:val="22"/>
          <w:szCs w:val="22"/>
        </w:rPr>
        <w:t xml:space="preserve"> del </w:t>
      </w:r>
      <w:bookmarkStart w:id="2" w:name="bookmark=id.l81mggkmcxnb" w:colFirst="0" w:colLast="0"/>
      <w:bookmarkStart w:id="3" w:name="bookmark=id.ihc9kkm1g3f9" w:colFirst="0" w:colLast="0"/>
      <w:bookmarkEnd w:id="2"/>
      <w:bookmarkEnd w:id="3"/>
      <w:r w:rsidRPr="00795C7B">
        <w:rPr>
          <w:rFonts w:ascii="Arial" w:eastAsia="Arial" w:hAnsi="Arial" w:cs="Arial"/>
          <w:sz w:val="22"/>
          <w:szCs w:val="22"/>
        </w:rPr>
        <w:t xml:space="preserve">Proyecto de Acuerdo No. 305 de 2025, </w:t>
      </w:r>
      <w:r w:rsidRPr="00795C7B">
        <w:rPr>
          <w:rFonts w:ascii="Arial" w:eastAsia="Arial" w:hAnsi="Arial" w:cs="Arial"/>
          <w:b/>
          <w:i/>
          <w:sz w:val="22"/>
          <w:szCs w:val="22"/>
        </w:rPr>
        <w:t>“POR EL CUAL SE PROMUEVE LA PRESTACIÓN DEL SERVICIO SOCIAL ESTUDIANTIL OBLIGATORIO EN ESTABLECIMIENTOS EDUCATIVOS PÚBLICOS Y PRIVADOS QUE ATIENDAN A POBLACIÓN CON DISCAPACIDAD AUDITIVA EN BOGOTÁ D.C.”,</w:t>
      </w:r>
      <w:r w:rsidRPr="00795C7B">
        <w:rPr>
          <w:rFonts w:ascii="Arial" w:eastAsia="Arial" w:hAnsi="Arial" w:cs="Arial"/>
          <w:sz w:val="22"/>
          <w:szCs w:val="22"/>
        </w:rPr>
        <w:t xml:space="preserve"> antes Proyect</w:t>
      </w:r>
      <w:r w:rsidR="0079168D">
        <w:rPr>
          <w:rFonts w:ascii="Arial" w:eastAsia="Arial" w:hAnsi="Arial" w:cs="Arial"/>
          <w:sz w:val="22"/>
          <w:szCs w:val="22"/>
        </w:rPr>
        <w:t>o de Acuerdo No. 218 de 2025, nos permitimos</w:t>
      </w:r>
      <w:r w:rsidRPr="00795C7B">
        <w:rPr>
          <w:rFonts w:ascii="Arial" w:eastAsia="Arial" w:hAnsi="Arial" w:cs="Arial"/>
          <w:sz w:val="22"/>
          <w:szCs w:val="22"/>
        </w:rPr>
        <w:t xml:space="preserve"> solicitar el desarchivo de la ponencia positiva con modificaciones.</w:t>
      </w:r>
    </w:p>
    <w:p w:rsidR="00703D1A" w:rsidRPr="00795C7B" w:rsidRDefault="00703D1A">
      <w:pPr>
        <w:pBdr>
          <w:top w:val="nil"/>
          <w:left w:val="nil"/>
          <w:bottom w:val="nil"/>
          <w:right w:val="nil"/>
          <w:between w:val="nil"/>
        </w:pBdr>
        <w:jc w:val="both"/>
        <w:rPr>
          <w:rFonts w:ascii="Arial" w:eastAsia="Arial" w:hAnsi="Arial" w:cs="Arial"/>
          <w:sz w:val="22"/>
          <w:szCs w:val="22"/>
        </w:rPr>
      </w:pPr>
    </w:p>
    <w:p w:rsidR="00703D1A" w:rsidRPr="00795C7B" w:rsidRDefault="00C615F4">
      <w:pPr>
        <w:pBdr>
          <w:top w:val="nil"/>
          <w:left w:val="nil"/>
          <w:bottom w:val="nil"/>
          <w:right w:val="nil"/>
          <w:between w:val="nil"/>
        </w:pBdr>
        <w:tabs>
          <w:tab w:val="left" w:pos="1418"/>
        </w:tabs>
        <w:jc w:val="both"/>
        <w:rPr>
          <w:rFonts w:ascii="Arial" w:eastAsia="Arial" w:hAnsi="Arial" w:cs="Arial"/>
          <w:sz w:val="22"/>
          <w:szCs w:val="22"/>
        </w:rPr>
      </w:pPr>
      <w:r w:rsidRPr="00795C7B">
        <w:rPr>
          <w:rFonts w:ascii="Arial" w:eastAsia="Arial" w:hAnsi="Arial" w:cs="Arial"/>
          <w:sz w:val="22"/>
          <w:szCs w:val="22"/>
        </w:rPr>
        <w:t>Lo anterior en atención y cumplimiento a lo dispuesto en el artículo 71 del Acuerdo 741 de 2019, modificado por el Acuerdo 837 de 2022 - Reglamento Interno del Concejo de Bogotá.</w:t>
      </w:r>
    </w:p>
    <w:p w:rsidR="00703D1A" w:rsidRPr="00795C7B" w:rsidRDefault="00703D1A">
      <w:pPr>
        <w:pBdr>
          <w:top w:val="nil"/>
          <w:left w:val="nil"/>
          <w:bottom w:val="nil"/>
          <w:right w:val="nil"/>
          <w:between w:val="nil"/>
        </w:pBdr>
        <w:tabs>
          <w:tab w:val="left" w:pos="1418"/>
        </w:tabs>
        <w:jc w:val="both"/>
        <w:rPr>
          <w:rFonts w:ascii="Arial" w:eastAsia="Arial" w:hAnsi="Arial" w:cs="Arial"/>
          <w:sz w:val="22"/>
          <w:szCs w:val="22"/>
        </w:rPr>
      </w:pPr>
    </w:p>
    <w:p w:rsidR="00703D1A" w:rsidRPr="00795C7B" w:rsidRDefault="00703D1A">
      <w:pPr>
        <w:pBdr>
          <w:top w:val="nil"/>
          <w:left w:val="nil"/>
          <w:bottom w:val="nil"/>
          <w:right w:val="nil"/>
          <w:between w:val="nil"/>
        </w:pBdr>
        <w:tabs>
          <w:tab w:val="left" w:pos="1418"/>
        </w:tabs>
        <w:jc w:val="both"/>
        <w:rPr>
          <w:rFonts w:ascii="Arial" w:eastAsia="Arial" w:hAnsi="Arial" w:cs="Arial"/>
          <w:sz w:val="22"/>
          <w:szCs w:val="22"/>
        </w:rPr>
      </w:pPr>
    </w:p>
    <w:p w:rsidR="00703D1A" w:rsidRPr="00795C7B" w:rsidRDefault="00C615F4">
      <w:pPr>
        <w:pBdr>
          <w:top w:val="nil"/>
          <w:left w:val="nil"/>
          <w:bottom w:val="nil"/>
          <w:right w:val="nil"/>
          <w:between w:val="nil"/>
        </w:pBdr>
        <w:tabs>
          <w:tab w:val="left" w:pos="1418"/>
        </w:tabs>
        <w:jc w:val="both"/>
        <w:rPr>
          <w:rFonts w:ascii="Arial" w:eastAsia="Arial" w:hAnsi="Arial" w:cs="Arial"/>
          <w:sz w:val="22"/>
          <w:szCs w:val="22"/>
        </w:rPr>
      </w:pPr>
      <w:r w:rsidRPr="00795C7B">
        <w:rPr>
          <w:rFonts w:ascii="Arial" w:eastAsia="Arial" w:hAnsi="Arial" w:cs="Arial"/>
          <w:sz w:val="22"/>
          <w:szCs w:val="22"/>
        </w:rPr>
        <w:t>Respetuosamente,</w:t>
      </w:r>
    </w:p>
    <w:p w:rsidR="00703D1A" w:rsidRPr="00795C7B" w:rsidRDefault="00703D1A">
      <w:pPr>
        <w:pBdr>
          <w:top w:val="nil"/>
          <w:left w:val="nil"/>
          <w:bottom w:val="nil"/>
          <w:right w:val="nil"/>
          <w:between w:val="nil"/>
        </w:pBdr>
        <w:tabs>
          <w:tab w:val="left" w:pos="1418"/>
        </w:tabs>
        <w:jc w:val="both"/>
        <w:rPr>
          <w:rFonts w:ascii="Arial" w:eastAsia="Arial" w:hAnsi="Arial" w:cs="Arial"/>
          <w:sz w:val="22"/>
          <w:szCs w:val="22"/>
        </w:rPr>
      </w:pPr>
    </w:p>
    <w:p w:rsidR="00703D1A" w:rsidRPr="00795C7B" w:rsidRDefault="00703D1A">
      <w:pPr>
        <w:pBdr>
          <w:top w:val="nil"/>
          <w:left w:val="nil"/>
          <w:bottom w:val="nil"/>
          <w:right w:val="nil"/>
          <w:between w:val="nil"/>
        </w:pBdr>
        <w:tabs>
          <w:tab w:val="left" w:pos="1418"/>
        </w:tabs>
        <w:jc w:val="both"/>
        <w:rPr>
          <w:rFonts w:ascii="Arial" w:eastAsia="Arial" w:hAnsi="Arial" w:cs="Arial"/>
          <w:sz w:val="22"/>
          <w:szCs w:val="22"/>
        </w:rPr>
      </w:pPr>
    </w:p>
    <w:p w:rsidR="00703D1A" w:rsidRPr="00795C7B" w:rsidRDefault="00703D1A">
      <w:pPr>
        <w:pBdr>
          <w:top w:val="nil"/>
          <w:left w:val="nil"/>
          <w:bottom w:val="nil"/>
          <w:right w:val="nil"/>
          <w:between w:val="nil"/>
        </w:pBdr>
        <w:tabs>
          <w:tab w:val="left" w:pos="1418"/>
        </w:tabs>
        <w:jc w:val="both"/>
        <w:rPr>
          <w:rFonts w:ascii="Arial" w:eastAsia="Arial" w:hAnsi="Arial" w:cs="Arial"/>
          <w:sz w:val="22"/>
          <w:szCs w:val="22"/>
        </w:rPr>
      </w:pPr>
    </w:p>
    <w:p w:rsidR="00703D1A" w:rsidRPr="00795C7B" w:rsidRDefault="00703D1A">
      <w:pPr>
        <w:pBdr>
          <w:top w:val="nil"/>
          <w:left w:val="nil"/>
          <w:bottom w:val="nil"/>
          <w:right w:val="nil"/>
          <w:between w:val="nil"/>
        </w:pBdr>
        <w:tabs>
          <w:tab w:val="left" w:pos="1418"/>
        </w:tabs>
        <w:jc w:val="both"/>
        <w:rPr>
          <w:rFonts w:ascii="Arial" w:eastAsia="Arial" w:hAnsi="Arial" w:cs="Arial"/>
          <w:sz w:val="22"/>
          <w:szCs w:val="22"/>
        </w:rPr>
      </w:pPr>
    </w:p>
    <w:p w:rsidR="00703D1A" w:rsidRPr="00795C7B" w:rsidRDefault="00491B0A" w:rsidP="00491B0A">
      <w:pPr>
        <w:pBdr>
          <w:top w:val="nil"/>
          <w:left w:val="nil"/>
          <w:bottom w:val="nil"/>
          <w:right w:val="nil"/>
          <w:between w:val="nil"/>
        </w:pBdr>
        <w:tabs>
          <w:tab w:val="left" w:pos="5889"/>
        </w:tabs>
        <w:jc w:val="both"/>
        <w:rPr>
          <w:rFonts w:ascii="Arial" w:eastAsia="Arial" w:hAnsi="Arial" w:cs="Arial"/>
          <w:sz w:val="22"/>
          <w:szCs w:val="22"/>
        </w:rPr>
      </w:pPr>
      <w:r>
        <w:rPr>
          <w:rFonts w:ascii="Arial" w:eastAsia="Arial" w:hAnsi="Arial" w:cs="Arial"/>
          <w:sz w:val="22"/>
          <w:szCs w:val="22"/>
        </w:rPr>
        <w:tab/>
      </w:r>
    </w:p>
    <w:p w:rsidR="00703D1A" w:rsidRPr="00795C7B" w:rsidRDefault="00703D1A">
      <w:pPr>
        <w:pBdr>
          <w:top w:val="nil"/>
          <w:left w:val="nil"/>
          <w:bottom w:val="nil"/>
          <w:right w:val="nil"/>
          <w:between w:val="nil"/>
        </w:pBdr>
        <w:tabs>
          <w:tab w:val="left" w:pos="1418"/>
        </w:tabs>
        <w:jc w:val="both"/>
        <w:rPr>
          <w:rFonts w:ascii="Arial" w:eastAsia="Arial" w:hAnsi="Arial" w:cs="Arial"/>
          <w:sz w:val="22"/>
          <w:szCs w:val="22"/>
        </w:rPr>
      </w:pPr>
    </w:p>
    <w:p w:rsidR="00703D1A" w:rsidRPr="00795C7B" w:rsidRDefault="00795C7B">
      <w:pPr>
        <w:pBdr>
          <w:top w:val="nil"/>
          <w:left w:val="nil"/>
          <w:bottom w:val="nil"/>
          <w:right w:val="nil"/>
          <w:between w:val="nil"/>
        </w:pBdr>
        <w:tabs>
          <w:tab w:val="left" w:pos="1418"/>
        </w:tabs>
        <w:jc w:val="both"/>
        <w:rPr>
          <w:rFonts w:ascii="Arial" w:eastAsia="Arial" w:hAnsi="Arial" w:cs="Arial"/>
          <w:b/>
          <w:sz w:val="22"/>
          <w:szCs w:val="22"/>
        </w:rPr>
      </w:pPr>
      <w:r w:rsidRPr="00795C7B">
        <w:rPr>
          <w:rFonts w:ascii="Arial" w:eastAsia="Arial" w:hAnsi="Arial" w:cs="Arial"/>
          <w:b/>
          <w:sz w:val="22"/>
          <w:szCs w:val="22"/>
        </w:rPr>
        <w:t>GERMÁN A. GARCÍA MAYA</w:t>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t>JESÚS DAVID ARAQUE MEJÍA</w:t>
      </w:r>
    </w:p>
    <w:p w:rsidR="00703D1A" w:rsidRPr="00795C7B" w:rsidRDefault="00795C7B">
      <w:pPr>
        <w:pBdr>
          <w:top w:val="nil"/>
          <w:left w:val="nil"/>
          <w:bottom w:val="nil"/>
          <w:right w:val="nil"/>
          <w:between w:val="nil"/>
        </w:pBdr>
        <w:tabs>
          <w:tab w:val="left" w:pos="1418"/>
        </w:tabs>
        <w:jc w:val="both"/>
        <w:rPr>
          <w:rFonts w:ascii="Arial" w:eastAsia="Arial" w:hAnsi="Arial" w:cs="Arial"/>
          <w:sz w:val="22"/>
          <w:szCs w:val="22"/>
        </w:rPr>
      </w:pPr>
      <w:r>
        <w:rPr>
          <w:rFonts w:ascii="Arial" w:eastAsia="Arial" w:hAnsi="Arial" w:cs="Arial"/>
          <w:sz w:val="22"/>
          <w:szCs w:val="22"/>
        </w:rPr>
        <w:t>Coordinador ponente</w:t>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t>Concejal Ponente</w:t>
      </w:r>
    </w:p>
    <w:p w:rsidR="00703D1A" w:rsidRPr="00795C7B" w:rsidRDefault="00703D1A">
      <w:pPr>
        <w:pBdr>
          <w:top w:val="nil"/>
          <w:left w:val="nil"/>
          <w:bottom w:val="nil"/>
          <w:right w:val="nil"/>
          <w:between w:val="nil"/>
        </w:pBdr>
        <w:tabs>
          <w:tab w:val="left" w:pos="1418"/>
        </w:tabs>
        <w:jc w:val="both"/>
        <w:rPr>
          <w:rFonts w:ascii="Arial" w:eastAsia="Arial" w:hAnsi="Arial" w:cs="Arial"/>
          <w:b/>
          <w:sz w:val="22"/>
          <w:szCs w:val="22"/>
        </w:rPr>
      </w:pPr>
    </w:p>
    <w:p w:rsidR="00703D1A" w:rsidRPr="00795C7B" w:rsidRDefault="00703D1A">
      <w:pPr>
        <w:pBdr>
          <w:top w:val="nil"/>
          <w:left w:val="nil"/>
          <w:bottom w:val="nil"/>
          <w:right w:val="nil"/>
          <w:between w:val="nil"/>
        </w:pBdr>
        <w:tabs>
          <w:tab w:val="left" w:pos="1418"/>
        </w:tabs>
        <w:jc w:val="both"/>
        <w:rPr>
          <w:rFonts w:ascii="Arial" w:eastAsia="Arial" w:hAnsi="Arial" w:cs="Arial"/>
          <w:b/>
          <w:sz w:val="22"/>
          <w:szCs w:val="22"/>
        </w:rPr>
      </w:pPr>
    </w:p>
    <w:p w:rsidR="00703D1A" w:rsidRPr="00795C7B" w:rsidRDefault="00703D1A">
      <w:pPr>
        <w:pBdr>
          <w:top w:val="nil"/>
          <w:left w:val="nil"/>
          <w:bottom w:val="nil"/>
          <w:right w:val="nil"/>
          <w:between w:val="nil"/>
        </w:pBdr>
        <w:tabs>
          <w:tab w:val="left" w:pos="1418"/>
        </w:tabs>
        <w:jc w:val="both"/>
        <w:rPr>
          <w:rFonts w:ascii="Arial" w:eastAsia="Arial" w:hAnsi="Arial" w:cs="Arial"/>
          <w:b/>
          <w:sz w:val="22"/>
          <w:szCs w:val="22"/>
        </w:rPr>
      </w:pPr>
    </w:p>
    <w:p w:rsidR="00703D1A" w:rsidRPr="00795C7B" w:rsidRDefault="00703D1A">
      <w:pPr>
        <w:pBdr>
          <w:top w:val="nil"/>
          <w:left w:val="nil"/>
          <w:bottom w:val="nil"/>
          <w:right w:val="nil"/>
          <w:between w:val="nil"/>
        </w:pBdr>
        <w:tabs>
          <w:tab w:val="left" w:pos="1418"/>
        </w:tabs>
        <w:jc w:val="both"/>
        <w:rPr>
          <w:rFonts w:ascii="Arial" w:eastAsia="Arial" w:hAnsi="Arial" w:cs="Arial"/>
          <w:b/>
          <w:sz w:val="22"/>
          <w:szCs w:val="22"/>
        </w:rPr>
      </w:pPr>
    </w:p>
    <w:p w:rsidR="00703D1A" w:rsidRPr="00795C7B" w:rsidRDefault="00703D1A">
      <w:pPr>
        <w:pBdr>
          <w:top w:val="nil"/>
          <w:left w:val="nil"/>
          <w:bottom w:val="nil"/>
          <w:right w:val="nil"/>
          <w:between w:val="nil"/>
        </w:pBdr>
        <w:tabs>
          <w:tab w:val="left" w:pos="1418"/>
        </w:tabs>
        <w:jc w:val="both"/>
        <w:rPr>
          <w:rFonts w:ascii="Arial" w:eastAsia="Arial" w:hAnsi="Arial" w:cs="Arial"/>
          <w:b/>
          <w:sz w:val="22"/>
          <w:szCs w:val="22"/>
        </w:rPr>
      </w:pPr>
    </w:p>
    <w:p w:rsidR="00703D1A" w:rsidRPr="00795C7B" w:rsidRDefault="00C615F4" w:rsidP="00795C7B">
      <w:pPr>
        <w:pBdr>
          <w:top w:val="nil"/>
          <w:left w:val="nil"/>
          <w:bottom w:val="nil"/>
          <w:right w:val="nil"/>
          <w:between w:val="nil"/>
        </w:pBdr>
        <w:tabs>
          <w:tab w:val="left" w:pos="1418"/>
        </w:tabs>
        <w:jc w:val="both"/>
        <w:rPr>
          <w:rFonts w:ascii="Arial" w:eastAsia="Arial" w:hAnsi="Arial" w:cs="Arial"/>
          <w:sz w:val="22"/>
          <w:szCs w:val="22"/>
        </w:rPr>
      </w:pPr>
      <w:r w:rsidRPr="00795C7B">
        <w:rPr>
          <w:rFonts w:ascii="Arial" w:eastAsia="Arial" w:hAnsi="Arial" w:cs="Arial"/>
          <w:sz w:val="22"/>
          <w:szCs w:val="22"/>
        </w:rPr>
        <w:t xml:space="preserve"> </w:t>
      </w:r>
    </w:p>
    <w:p w:rsidR="00703D1A" w:rsidRPr="00795C7B" w:rsidRDefault="00C615F4">
      <w:pPr>
        <w:pStyle w:val="Ttulo"/>
        <w:spacing w:before="0" w:after="0"/>
        <w:jc w:val="center"/>
        <w:rPr>
          <w:rFonts w:cs="Arial"/>
          <w:szCs w:val="22"/>
        </w:rPr>
      </w:pPr>
      <w:bookmarkStart w:id="4" w:name="_heading=h.ft3b6326aqgz" w:colFirst="0" w:colLast="0"/>
      <w:bookmarkEnd w:id="4"/>
      <w:r w:rsidRPr="00795C7B">
        <w:rPr>
          <w:rFonts w:cs="Arial"/>
          <w:szCs w:val="22"/>
        </w:rPr>
        <w:t>PONENCIA PROYECTO DE ACUERDO 305 DE 2025</w:t>
      </w:r>
    </w:p>
    <w:p w:rsidR="00703D1A" w:rsidRPr="00795C7B" w:rsidRDefault="00C615F4">
      <w:pPr>
        <w:spacing w:before="759"/>
        <w:ind w:left="16" w:right="-2" w:firstLine="11"/>
        <w:jc w:val="center"/>
        <w:rPr>
          <w:rFonts w:ascii="Arial" w:eastAsia="Arial" w:hAnsi="Arial" w:cs="Arial"/>
          <w:color w:val="000000"/>
          <w:sz w:val="22"/>
          <w:szCs w:val="22"/>
        </w:rPr>
      </w:pPr>
      <w:r w:rsidRPr="00795C7B">
        <w:rPr>
          <w:rFonts w:ascii="Arial" w:eastAsia="Arial" w:hAnsi="Arial" w:cs="Arial"/>
          <w:color w:val="000000"/>
          <w:sz w:val="22"/>
          <w:szCs w:val="22"/>
        </w:rPr>
        <w:t>“POR EL CUAL SE PROMUEVE LA PRESTACIÓN DEL SERVICIO SOCIAL ESTUDIANTIL OBLIGATORIO EN ESTABLECIMIENTOS EDUCATIVOS PÚBLICOS Y PRIVADOS QUE ATIENDAN A POBLACIÓN CON DISCAPACIDAD AUDITIVA EN</w:t>
      </w:r>
      <w:r w:rsidRPr="00795C7B">
        <w:rPr>
          <w:rFonts w:ascii="Arial" w:hAnsi="Arial" w:cs="Arial"/>
          <w:sz w:val="22"/>
          <w:szCs w:val="22"/>
        </w:rPr>
        <w:t xml:space="preserve"> </w:t>
      </w:r>
      <w:r w:rsidRPr="00795C7B">
        <w:rPr>
          <w:rFonts w:ascii="Arial" w:eastAsia="Arial" w:hAnsi="Arial" w:cs="Arial"/>
          <w:color w:val="000000"/>
          <w:sz w:val="22"/>
          <w:szCs w:val="22"/>
        </w:rPr>
        <w:t>BOGOTÁ D.C.”</w:t>
      </w:r>
    </w:p>
    <w:p w:rsidR="00703D1A" w:rsidRPr="00795C7B" w:rsidRDefault="00703D1A">
      <w:pPr>
        <w:jc w:val="center"/>
        <w:rPr>
          <w:rFonts w:ascii="Arial" w:eastAsia="Arial" w:hAnsi="Arial" w:cs="Arial"/>
          <w:sz w:val="22"/>
          <w:szCs w:val="22"/>
        </w:rPr>
      </w:pPr>
    </w:p>
    <w:p w:rsidR="00703D1A" w:rsidRPr="00795C7B" w:rsidRDefault="00703D1A">
      <w:pPr>
        <w:jc w:val="both"/>
        <w:rPr>
          <w:rFonts w:ascii="Arial" w:eastAsia="Arial" w:hAnsi="Arial" w:cs="Arial"/>
          <w:sz w:val="22"/>
          <w:szCs w:val="22"/>
        </w:rPr>
      </w:pPr>
    </w:p>
    <w:p w:rsidR="00703D1A" w:rsidRPr="00795C7B" w:rsidRDefault="00C615F4">
      <w:pPr>
        <w:jc w:val="center"/>
        <w:rPr>
          <w:rFonts w:ascii="Arial" w:eastAsia="Arial" w:hAnsi="Arial" w:cs="Arial"/>
          <w:b/>
          <w:sz w:val="22"/>
          <w:szCs w:val="22"/>
        </w:rPr>
      </w:pPr>
      <w:r w:rsidRPr="00795C7B">
        <w:rPr>
          <w:rFonts w:ascii="Arial" w:eastAsia="Arial" w:hAnsi="Arial" w:cs="Arial"/>
          <w:b/>
          <w:sz w:val="22"/>
          <w:szCs w:val="22"/>
        </w:rPr>
        <w:t>TABLA DE CONTENIDO</w:t>
      </w:r>
    </w:p>
    <w:p w:rsidR="00703D1A" w:rsidRPr="00795C7B" w:rsidRDefault="00703D1A">
      <w:pPr>
        <w:jc w:val="center"/>
        <w:rPr>
          <w:rFonts w:ascii="Arial" w:eastAsia="Arial" w:hAnsi="Arial" w:cs="Arial"/>
          <w:b/>
          <w:sz w:val="22"/>
          <w:szCs w:val="22"/>
        </w:rPr>
      </w:pPr>
    </w:p>
    <w:sdt>
      <w:sdtPr>
        <w:rPr>
          <w:rFonts w:ascii="Arial" w:hAnsi="Arial" w:cs="Arial"/>
          <w:sz w:val="22"/>
          <w:szCs w:val="22"/>
        </w:rPr>
        <w:id w:val="175399329"/>
        <w:docPartObj>
          <w:docPartGallery w:val="Table of Contents"/>
          <w:docPartUnique/>
        </w:docPartObj>
      </w:sdtPr>
      <w:sdtEndPr/>
      <w:sdtContent>
        <w:p w:rsidR="00703D1A" w:rsidRPr="00795C7B" w:rsidRDefault="00C615F4">
          <w:pPr>
            <w:pBdr>
              <w:top w:val="nil"/>
              <w:left w:val="nil"/>
              <w:bottom w:val="nil"/>
              <w:right w:val="nil"/>
              <w:between w:val="nil"/>
            </w:pBdr>
            <w:tabs>
              <w:tab w:val="left" w:pos="480"/>
              <w:tab w:val="right" w:pos="8828"/>
            </w:tabs>
            <w:spacing w:after="100"/>
            <w:rPr>
              <w:rFonts w:ascii="Arial" w:eastAsia="Arial" w:hAnsi="Arial" w:cs="Arial"/>
              <w:color w:val="000000"/>
              <w:sz w:val="22"/>
              <w:szCs w:val="22"/>
            </w:rPr>
          </w:pPr>
          <w:r w:rsidRPr="00795C7B">
            <w:rPr>
              <w:rFonts w:ascii="Arial" w:hAnsi="Arial" w:cs="Arial"/>
              <w:sz w:val="22"/>
              <w:szCs w:val="22"/>
            </w:rPr>
            <w:fldChar w:fldCharType="begin"/>
          </w:r>
          <w:r w:rsidRPr="00795C7B">
            <w:rPr>
              <w:rFonts w:ascii="Arial" w:hAnsi="Arial" w:cs="Arial"/>
              <w:sz w:val="22"/>
              <w:szCs w:val="22"/>
            </w:rPr>
            <w:instrText xml:space="preserve"> TOC \h \u \z \t "Heading 1,1,Heading 2,2,Heading 3,3,Heading 4,4,Heading 5,5,Heading 6,6,"</w:instrText>
          </w:r>
          <w:r w:rsidRPr="00795C7B">
            <w:rPr>
              <w:rFonts w:ascii="Arial" w:hAnsi="Arial" w:cs="Arial"/>
              <w:sz w:val="22"/>
              <w:szCs w:val="22"/>
            </w:rPr>
            <w:fldChar w:fldCharType="separate"/>
          </w:r>
          <w:hyperlink w:anchor="_heading=h.606gyryy9uur">
            <w:r w:rsidRPr="00795C7B">
              <w:rPr>
                <w:rFonts w:ascii="Arial" w:eastAsia="Arial" w:hAnsi="Arial" w:cs="Arial"/>
                <w:color w:val="000000"/>
                <w:sz w:val="22"/>
                <w:szCs w:val="22"/>
              </w:rPr>
              <w:t>1.</w:t>
            </w:r>
            <w:r w:rsidRPr="00795C7B">
              <w:rPr>
                <w:rFonts w:ascii="Arial" w:eastAsia="Arial" w:hAnsi="Arial" w:cs="Arial"/>
                <w:color w:val="000000"/>
                <w:sz w:val="22"/>
                <w:szCs w:val="22"/>
              </w:rPr>
              <w:tab/>
              <w:t>OBJETO DEL PROYECTO</w:t>
            </w:r>
            <w:r w:rsidRPr="00795C7B">
              <w:rPr>
                <w:rFonts w:ascii="Arial" w:eastAsia="Arial" w:hAnsi="Arial" w:cs="Arial"/>
                <w:color w:val="000000"/>
                <w:sz w:val="22"/>
                <w:szCs w:val="22"/>
              </w:rPr>
              <w:tab/>
              <w:t>4</w:t>
            </w:r>
          </w:hyperlink>
        </w:p>
        <w:p w:rsidR="00703D1A" w:rsidRPr="00795C7B" w:rsidRDefault="00FF76C7">
          <w:pPr>
            <w:pBdr>
              <w:top w:val="nil"/>
              <w:left w:val="nil"/>
              <w:bottom w:val="nil"/>
              <w:right w:val="nil"/>
              <w:between w:val="nil"/>
            </w:pBdr>
            <w:tabs>
              <w:tab w:val="left" w:pos="480"/>
              <w:tab w:val="right" w:pos="8828"/>
            </w:tabs>
            <w:spacing w:after="100"/>
            <w:rPr>
              <w:rFonts w:ascii="Arial" w:eastAsia="Arial" w:hAnsi="Arial" w:cs="Arial"/>
              <w:color w:val="000000"/>
              <w:sz w:val="22"/>
              <w:szCs w:val="22"/>
            </w:rPr>
          </w:pPr>
          <w:hyperlink w:anchor="_heading=h.uqs2my5kjwtx">
            <w:r w:rsidR="00C615F4" w:rsidRPr="00795C7B">
              <w:rPr>
                <w:rFonts w:ascii="Arial" w:eastAsia="Arial" w:hAnsi="Arial" w:cs="Arial"/>
                <w:color w:val="000000"/>
                <w:sz w:val="22"/>
                <w:szCs w:val="22"/>
              </w:rPr>
              <w:t>2.</w:t>
            </w:r>
            <w:r w:rsidR="00C615F4" w:rsidRPr="00795C7B">
              <w:rPr>
                <w:rFonts w:ascii="Arial" w:eastAsia="Arial" w:hAnsi="Arial" w:cs="Arial"/>
                <w:color w:val="000000"/>
                <w:sz w:val="22"/>
                <w:szCs w:val="22"/>
              </w:rPr>
              <w:tab/>
              <w:t>JUSTIFICACIÓN</w:t>
            </w:r>
            <w:r w:rsidR="00C615F4" w:rsidRPr="00795C7B">
              <w:rPr>
                <w:rFonts w:ascii="Arial" w:eastAsia="Arial" w:hAnsi="Arial" w:cs="Arial"/>
                <w:color w:val="000000"/>
                <w:sz w:val="22"/>
                <w:szCs w:val="22"/>
              </w:rPr>
              <w:tab/>
              <w:t>4</w:t>
            </w:r>
          </w:hyperlink>
        </w:p>
        <w:p w:rsidR="00703D1A" w:rsidRPr="00795C7B" w:rsidRDefault="00FF76C7">
          <w:pPr>
            <w:pBdr>
              <w:top w:val="nil"/>
              <w:left w:val="nil"/>
              <w:bottom w:val="nil"/>
              <w:right w:val="nil"/>
              <w:between w:val="nil"/>
            </w:pBdr>
            <w:tabs>
              <w:tab w:val="left" w:pos="480"/>
              <w:tab w:val="right" w:pos="8828"/>
            </w:tabs>
            <w:spacing w:after="100"/>
            <w:rPr>
              <w:rFonts w:ascii="Arial" w:eastAsia="Arial" w:hAnsi="Arial" w:cs="Arial"/>
              <w:color w:val="000000"/>
              <w:sz w:val="22"/>
              <w:szCs w:val="22"/>
            </w:rPr>
          </w:pPr>
          <w:hyperlink w:anchor="_heading=h.psoau83luk49">
            <w:r w:rsidR="00C615F4" w:rsidRPr="00795C7B">
              <w:rPr>
                <w:rFonts w:ascii="Arial" w:eastAsia="Arial" w:hAnsi="Arial" w:cs="Arial"/>
                <w:color w:val="000000"/>
                <w:sz w:val="22"/>
                <w:szCs w:val="22"/>
              </w:rPr>
              <w:t>3.</w:t>
            </w:r>
            <w:r w:rsidR="00C615F4" w:rsidRPr="00795C7B">
              <w:rPr>
                <w:rFonts w:ascii="Arial" w:eastAsia="Arial" w:hAnsi="Arial" w:cs="Arial"/>
                <w:color w:val="000000"/>
                <w:sz w:val="22"/>
                <w:szCs w:val="22"/>
              </w:rPr>
              <w:tab/>
              <w:t>MARCO JURÍDICO DE LA INICIATIVA</w:t>
            </w:r>
            <w:r w:rsidR="00C615F4" w:rsidRPr="00795C7B">
              <w:rPr>
                <w:rFonts w:ascii="Arial" w:eastAsia="Arial" w:hAnsi="Arial" w:cs="Arial"/>
                <w:color w:val="000000"/>
                <w:sz w:val="22"/>
                <w:szCs w:val="22"/>
              </w:rPr>
              <w:tab/>
              <w:t>6</w:t>
            </w:r>
          </w:hyperlink>
        </w:p>
        <w:p w:rsidR="00703D1A" w:rsidRPr="00795C7B" w:rsidRDefault="00FF76C7">
          <w:pPr>
            <w:pBdr>
              <w:top w:val="nil"/>
              <w:left w:val="nil"/>
              <w:bottom w:val="nil"/>
              <w:right w:val="nil"/>
              <w:between w:val="nil"/>
            </w:pBdr>
            <w:tabs>
              <w:tab w:val="left" w:pos="480"/>
              <w:tab w:val="right" w:pos="8828"/>
            </w:tabs>
            <w:spacing w:after="100"/>
            <w:rPr>
              <w:rFonts w:ascii="Arial" w:eastAsia="Arial" w:hAnsi="Arial" w:cs="Arial"/>
              <w:color w:val="000000"/>
              <w:sz w:val="22"/>
              <w:szCs w:val="22"/>
            </w:rPr>
          </w:pPr>
          <w:hyperlink w:anchor="_heading=h.4v2zlumwic7d">
            <w:r w:rsidR="00C615F4" w:rsidRPr="00795C7B">
              <w:rPr>
                <w:rFonts w:ascii="Arial" w:eastAsia="Arial" w:hAnsi="Arial" w:cs="Arial"/>
                <w:color w:val="000000"/>
                <w:sz w:val="22"/>
                <w:szCs w:val="22"/>
              </w:rPr>
              <w:t>4.</w:t>
            </w:r>
            <w:r w:rsidR="00C615F4" w:rsidRPr="00795C7B">
              <w:rPr>
                <w:rFonts w:ascii="Arial" w:eastAsia="Arial" w:hAnsi="Arial" w:cs="Arial"/>
                <w:color w:val="000000"/>
                <w:sz w:val="22"/>
                <w:szCs w:val="22"/>
              </w:rPr>
              <w:tab/>
              <w:t>COMPETENCIA DEL CONCEJO DE BOGOTÁ</w:t>
            </w:r>
            <w:r w:rsidR="00C615F4" w:rsidRPr="00795C7B">
              <w:rPr>
                <w:rFonts w:ascii="Arial" w:eastAsia="Arial" w:hAnsi="Arial" w:cs="Arial"/>
                <w:color w:val="000000"/>
                <w:sz w:val="22"/>
                <w:szCs w:val="22"/>
              </w:rPr>
              <w:tab/>
              <w:t>7</w:t>
            </w:r>
          </w:hyperlink>
        </w:p>
        <w:p w:rsidR="00703D1A" w:rsidRPr="00795C7B" w:rsidRDefault="00FF76C7">
          <w:pPr>
            <w:pBdr>
              <w:top w:val="nil"/>
              <w:left w:val="nil"/>
              <w:bottom w:val="nil"/>
              <w:right w:val="nil"/>
              <w:between w:val="nil"/>
            </w:pBdr>
            <w:tabs>
              <w:tab w:val="left" w:pos="480"/>
              <w:tab w:val="right" w:pos="8828"/>
            </w:tabs>
            <w:spacing w:after="100"/>
            <w:rPr>
              <w:rFonts w:ascii="Arial" w:eastAsia="Arial" w:hAnsi="Arial" w:cs="Arial"/>
              <w:color w:val="000000"/>
              <w:sz w:val="22"/>
              <w:szCs w:val="22"/>
            </w:rPr>
          </w:pPr>
          <w:hyperlink w:anchor="_heading=h.svtfg4y4t8lp">
            <w:r w:rsidR="00C615F4" w:rsidRPr="00795C7B">
              <w:rPr>
                <w:rFonts w:ascii="Arial" w:eastAsia="Arial" w:hAnsi="Arial" w:cs="Arial"/>
                <w:color w:val="000000"/>
                <w:sz w:val="22"/>
                <w:szCs w:val="22"/>
              </w:rPr>
              <w:t>5.</w:t>
            </w:r>
            <w:r w:rsidR="00C615F4" w:rsidRPr="00795C7B">
              <w:rPr>
                <w:rFonts w:ascii="Arial" w:eastAsia="Arial" w:hAnsi="Arial" w:cs="Arial"/>
                <w:color w:val="000000"/>
                <w:sz w:val="22"/>
                <w:szCs w:val="22"/>
              </w:rPr>
              <w:tab/>
              <w:t>IMPACTO FISCAL</w:t>
            </w:r>
            <w:r w:rsidR="00C615F4" w:rsidRPr="00795C7B">
              <w:rPr>
                <w:rFonts w:ascii="Arial" w:eastAsia="Arial" w:hAnsi="Arial" w:cs="Arial"/>
                <w:color w:val="000000"/>
                <w:sz w:val="22"/>
                <w:szCs w:val="22"/>
              </w:rPr>
              <w:tab/>
              <w:t>8</w:t>
            </w:r>
          </w:hyperlink>
        </w:p>
        <w:p w:rsidR="00703D1A" w:rsidRPr="00795C7B" w:rsidRDefault="00FF76C7">
          <w:pPr>
            <w:pBdr>
              <w:top w:val="nil"/>
              <w:left w:val="nil"/>
              <w:bottom w:val="nil"/>
              <w:right w:val="nil"/>
              <w:between w:val="nil"/>
            </w:pBdr>
            <w:tabs>
              <w:tab w:val="left" w:pos="480"/>
              <w:tab w:val="right" w:pos="8828"/>
            </w:tabs>
            <w:spacing w:after="100"/>
            <w:rPr>
              <w:rFonts w:ascii="Arial" w:eastAsia="Arial" w:hAnsi="Arial" w:cs="Arial"/>
              <w:color w:val="000000"/>
              <w:sz w:val="22"/>
              <w:szCs w:val="22"/>
            </w:rPr>
          </w:pPr>
          <w:hyperlink w:anchor="_heading=h.2o90wqpnhr9w">
            <w:r w:rsidR="00C615F4" w:rsidRPr="00795C7B">
              <w:rPr>
                <w:rFonts w:ascii="Arial" w:eastAsia="Arial" w:hAnsi="Arial" w:cs="Arial"/>
                <w:color w:val="000000"/>
                <w:sz w:val="22"/>
                <w:szCs w:val="22"/>
              </w:rPr>
              <w:t>6.</w:t>
            </w:r>
            <w:r w:rsidR="00C615F4" w:rsidRPr="00795C7B">
              <w:rPr>
                <w:rFonts w:ascii="Arial" w:eastAsia="Arial" w:hAnsi="Arial" w:cs="Arial"/>
                <w:color w:val="000000"/>
                <w:sz w:val="22"/>
                <w:szCs w:val="22"/>
              </w:rPr>
              <w:tab/>
              <w:t>CONSIDERACIONES DE LOS PONENTES</w:t>
            </w:r>
            <w:r w:rsidR="00C615F4" w:rsidRPr="00795C7B">
              <w:rPr>
                <w:rFonts w:ascii="Arial" w:eastAsia="Arial" w:hAnsi="Arial" w:cs="Arial"/>
                <w:color w:val="000000"/>
                <w:sz w:val="22"/>
                <w:szCs w:val="22"/>
              </w:rPr>
              <w:tab/>
              <w:t>8</w:t>
            </w:r>
          </w:hyperlink>
        </w:p>
        <w:p w:rsidR="00703D1A" w:rsidRPr="00795C7B" w:rsidRDefault="00FF76C7">
          <w:pPr>
            <w:pBdr>
              <w:top w:val="nil"/>
              <w:left w:val="nil"/>
              <w:bottom w:val="nil"/>
              <w:right w:val="nil"/>
              <w:between w:val="nil"/>
            </w:pBdr>
            <w:tabs>
              <w:tab w:val="left" w:pos="480"/>
              <w:tab w:val="right" w:pos="8828"/>
            </w:tabs>
            <w:spacing w:after="100"/>
            <w:rPr>
              <w:rFonts w:ascii="Arial" w:eastAsia="Arial" w:hAnsi="Arial" w:cs="Arial"/>
              <w:color w:val="000000"/>
              <w:sz w:val="22"/>
              <w:szCs w:val="22"/>
            </w:rPr>
          </w:pPr>
          <w:hyperlink w:anchor="_heading=h.nzc6va8s9318">
            <w:r w:rsidR="00C615F4" w:rsidRPr="00795C7B">
              <w:rPr>
                <w:rFonts w:ascii="Arial" w:eastAsia="Arial" w:hAnsi="Arial" w:cs="Arial"/>
                <w:color w:val="000000"/>
                <w:sz w:val="22"/>
                <w:szCs w:val="22"/>
              </w:rPr>
              <w:t>7.</w:t>
            </w:r>
            <w:r w:rsidR="00C615F4" w:rsidRPr="00795C7B">
              <w:rPr>
                <w:rFonts w:ascii="Arial" w:eastAsia="Arial" w:hAnsi="Arial" w:cs="Arial"/>
                <w:color w:val="000000"/>
                <w:sz w:val="22"/>
                <w:szCs w:val="22"/>
              </w:rPr>
              <w:tab/>
              <w:t>CONCLUSIONES:</w:t>
            </w:r>
            <w:r w:rsidR="00C615F4" w:rsidRPr="00795C7B">
              <w:rPr>
                <w:rFonts w:ascii="Arial" w:eastAsia="Arial" w:hAnsi="Arial" w:cs="Arial"/>
                <w:color w:val="000000"/>
                <w:sz w:val="22"/>
                <w:szCs w:val="22"/>
              </w:rPr>
              <w:tab/>
              <w:t>10</w:t>
            </w:r>
          </w:hyperlink>
        </w:p>
        <w:p w:rsidR="00703D1A" w:rsidRPr="00795C7B" w:rsidRDefault="00FF76C7">
          <w:pPr>
            <w:pBdr>
              <w:top w:val="nil"/>
              <w:left w:val="nil"/>
              <w:bottom w:val="nil"/>
              <w:right w:val="nil"/>
              <w:between w:val="nil"/>
            </w:pBdr>
            <w:tabs>
              <w:tab w:val="right" w:pos="8828"/>
            </w:tabs>
            <w:spacing w:after="100"/>
            <w:ind w:left="240"/>
            <w:rPr>
              <w:rFonts w:ascii="Arial" w:eastAsia="Arial" w:hAnsi="Arial" w:cs="Arial"/>
              <w:color w:val="000000"/>
              <w:sz w:val="22"/>
              <w:szCs w:val="22"/>
            </w:rPr>
          </w:pPr>
          <w:hyperlink w:anchor="_heading=h.lh40xyx1loj8">
            <w:r w:rsidR="00C615F4" w:rsidRPr="00795C7B">
              <w:rPr>
                <w:rFonts w:ascii="Arial" w:eastAsia="Arial" w:hAnsi="Arial" w:cs="Arial"/>
                <w:color w:val="000000"/>
                <w:sz w:val="22"/>
                <w:szCs w:val="22"/>
              </w:rPr>
              <w:t>BIBLIOGRAFÍA</w:t>
            </w:r>
            <w:r w:rsidR="00C615F4" w:rsidRPr="00795C7B">
              <w:rPr>
                <w:rFonts w:ascii="Arial" w:eastAsia="Arial" w:hAnsi="Arial" w:cs="Arial"/>
                <w:color w:val="000000"/>
                <w:sz w:val="22"/>
                <w:szCs w:val="22"/>
              </w:rPr>
              <w:tab/>
              <w:t>11</w:t>
            </w:r>
          </w:hyperlink>
          <w:r w:rsidR="00C615F4" w:rsidRPr="00795C7B">
            <w:rPr>
              <w:rFonts w:ascii="Arial" w:hAnsi="Arial" w:cs="Arial"/>
              <w:sz w:val="22"/>
              <w:szCs w:val="22"/>
            </w:rPr>
            <w:fldChar w:fldCharType="end"/>
          </w:r>
        </w:p>
      </w:sdtContent>
    </w:sdt>
    <w:p w:rsidR="00703D1A" w:rsidRPr="00795C7B" w:rsidRDefault="00703D1A">
      <w:pPr>
        <w:jc w:val="both"/>
        <w:rPr>
          <w:rFonts w:ascii="Arial" w:eastAsia="Arial" w:hAnsi="Arial" w:cs="Arial"/>
          <w:sz w:val="22"/>
          <w:szCs w:val="22"/>
        </w:rPr>
      </w:pPr>
    </w:p>
    <w:p w:rsidR="00703D1A" w:rsidRPr="00795C7B" w:rsidRDefault="00703D1A">
      <w:pPr>
        <w:jc w:val="both"/>
        <w:rPr>
          <w:rFonts w:ascii="Arial" w:eastAsia="Arial" w:hAnsi="Arial" w:cs="Arial"/>
          <w:sz w:val="22"/>
          <w:szCs w:val="22"/>
        </w:rPr>
      </w:pPr>
    </w:p>
    <w:p w:rsidR="00703D1A" w:rsidRPr="00795C7B" w:rsidRDefault="00703D1A">
      <w:pPr>
        <w:jc w:val="both"/>
        <w:rPr>
          <w:rFonts w:ascii="Arial" w:eastAsia="Arial" w:hAnsi="Arial" w:cs="Arial"/>
          <w:sz w:val="22"/>
          <w:szCs w:val="22"/>
        </w:rPr>
      </w:pPr>
    </w:p>
    <w:p w:rsidR="00703D1A" w:rsidRPr="00795C7B" w:rsidRDefault="00703D1A">
      <w:pPr>
        <w:jc w:val="both"/>
        <w:rPr>
          <w:rFonts w:ascii="Arial" w:eastAsia="Arial" w:hAnsi="Arial" w:cs="Arial"/>
          <w:sz w:val="22"/>
          <w:szCs w:val="22"/>
        </w:rPr>
      </w:pPr>
    </w:p>
    <w:p w:rsidR="00703D1A" w:rsidRPr="00795C7B" w:rsidRDefault="00703D1A">
      <w:pPr>
        <w:jc w:val="both"/>
        <w:rPr>
          <w:rFonts w:ascii="Arial" w:eastAsia="Arial" w:hAnsi="Arial" w:cs="Arial"/>
          <w:sz w:val="22"/>
          <w:szCs w:val="22"/>
        </w:rPr>
      </w:pPr>
    </w:p>
    <w:p w:rsidR="00703D1A" w:rsidRPr="00795C7B" w:rsidRDefault="00703D1A">
      <w:pPr>
        <w:jc w:val="both"/>
        <w:rPr>
          <w:rFonts w:ascii="Arial" w:eastAsia="Arial" w:hAnsi="Arial" w:cs="Arial"/>
          <w:sz w:val="22"/>
          <w:szCs w:val="22"/>
        </w:rPr>
      </w:pPr>
    </w:p>
    <w:p w:rsidR="00703D1A" w:rsidRPr="00795C7B" w:rsidRDefault="00703D1A">
      <w:pPr>
        <w:jc w:val="both"/>
        <w:rPr>
          <w:rFonts w:ascii="Arial" w:eastAsia="Arial" w:hAnsi="Arial" w:cs="Arial"/>
          <w:sz w:val="22"/>
          <w:szCs w:val="22"/>
        </w:rPr>
      </w:pPr>
    </w:p>
    <w:p w:rsidR="00795C7B" w:rsidRPr="00795C7B" w:rsidRDefault="00795C7B">
      <w:pPr>
        <w:jc w:val="both"/>
        <w:rPr>
          <w:rFonts w:ascii="Arial" w:eastAsia="Arial" w:hAnsi="Arial" w:cs="Arial"/>
          <w:sz w:val="22"/>
          <w:szCs w:val="22"/>
        </w:rPr>
      </w:pPr>
    </w:p>
    <w:p w:rsidR="00703D1A" w:rsidRPr="00795C7B" w:rsidRDefault="00703D1A">
      <w:pPr>
        <w:jc w:val="both"/>
        <w:rPr>
          <w:rFonts w:ascii="Arial" w:eastAsia="Arial" w:hAnsi="Arial" w:cs="Arial"/>
          <w:sz w:val="22"/>
          <w:szCs w:val="22"/>
        </w:rPr>
      </w:pPr>
    </w:p>
    <w:p w:rsidR="00703D1A" w:rsidRPr="00795C7B" w:rsidRDefault="00703D1A">
      <w:pPr>
        <w:jc w:val="both"/>
        <w:rPr>
          <w:rFonts w:ascii="Arial" w:eastAsia="Arial" w:hAnsi="Arial" w:cs="Arial"/>
          <w:sz w:val="22"/>
          <w:szCs w:val="22"/>
        </w:rPr>
      </w:pPr>
    </w:p>
    <w:p w:rsidR="00703D1A" w:rsidRPr="00795C7B" w:rsidRDefault="00703D1A">
      <w:pPr>
        <w:jc w:val="both"/>
        <w:rPr>
          <w:rFonts w:ascii="Arial" w:eastAsia="Arial" w:hAnsi="Arial" w:cs="Arial"/>
          <w:sz w:val="22"/>
          <w:szCs w:val="22"/>
        </w:rPr>
      </w:pPr>
    </w:p>
    <w:p w:rsidR="00703D1A" w:rsidRPr="00795C7B" w:rsidRDefault="00703D1A">
      <w:pPr>
        <w:jc w:val="both"/>
        <w:rPr>
          <w:rFonts w:ascii="Arial" w:eastAsia="Arial" w:hAnsi="Arial" w:cs="Arial"/>
          <w:sz w:val="22"/>
          <w:szCs w:val="22"/>
        </w:rPr>
      </w:pPr>
    </w:p>
    <w:p w:rsidR="00703D1A" w:rsidRPr="00795C7B" w:rsidRDefault="00703D1A">
      <w:pPr>
        <w:jc w:val="both"/>
        <w:rPr>
          <w:rFonts w:ascii="Arial" w:eastAsia="Arial" w:hAnsi="Arial" w:cs="Arial"/>
          <w:sz w:val="22"/>
          <w:szCs w:val="22"/>
        </w:rPr>
      </w:pPr>
    </w:p>
    <w:p w:rsidR="00703D1A" w:rsidRPr="00795C7B" w:rsidRDefault="00703D1A">
      <w:pPr>
        <w:jc w:val="both"/>
        <w:rPr>
          <w:rFonts w:ascii="Arial" w:eastAsia="Arial" w:hAnsi="Arial" w:cs="Arial"/>
          <w:sz w:val="22"/>
          <w:szCs w:val="22"/>
        </w:rPr>
      </w:pPr>
    </w:p>
    <w:p w:rsidR="00703D1A" w:rsidRPr="00795C7B" w:rsidRDefault="00703D1A">
      <w:pPr>
        <w:jc w:val="both"/>
        <w:rPr>
          <w:rFonts w:ascii="Arial" w:eastAsia="Arial" w:hAnsi="Arial" w:cs="Arial"/>
          <w:sz w:val="22"/>
          <w:szCs w:val="22"/>
        </w:rPr>
      </w:pPr>
    </w:p>
    <w:p w:rsidR="00795C7B" w:rsidRDefault="00795C7B" w:rsidP="00795C7B">
      <w:pPr>
        <w:rPr>
          <w:sz w:val="22"/>
          <w:szCs w:val="22"/>
        </w:rPr>
      </w:pPr>
    </w:p>
    <w:p w:rsidR="00795C7B" w:rsidRPr="00795C7B" w:rsidRDefault="00795C7B" w:rsidP="00795C7B">
      <w:pPr>
        <w:jc w:val="center"/>
        <w:rPr>
          <w:rFonts w:ascii="Arial" w:hAnsi="Arial" w:cs="Arial"/>
          <w:b/>
          <w:sz w:val="22"/>
          <w:szCs w:val="22"/>
        </w:rPr>
      </w:pPr>
      <w:r w:rsidRPr="00795C7B">
        <w:rPr>
          <w:rFonts w:ascii="Arial" w:hAnsi="Arial" w:cs="Arial"/>
          <w:b/>
          <w:sz w:val="22"/>
          <w:szCs w:val="22"/>
        </w:rPr>
        <w:t>“POR EL CUAL SE PROMUEVE LA PRESTACIÓN DEL SERVICIO SOCIAL</w:t>
      </w:r>
    </w:p>
    <w:p w:rsidR="00795C7B" w:rsidRPr="00795C7B" w:rsidRDefault="00795C7B" w:rsidP="00795C7B">
      <w:pPr>
        <w:jc w:val="center"/>
        <w:rPr>
          <w:rFonts w:ascii="Arial" w:hAnsi="Arial" w:cs="Arial"/>
        </w:rPr>
      </w:pPr>
      <w:r w:rsidRPr="00795C7B">
        <w:rPr>
          <w:rFonts w:ascii="Arial" w:hAnsi="Arial" w:cs="Arial"/>
          <w:b/>
          <w:sz w:val="22"/>
          <w:szCs w:val="22"/>
        </w:rPr>
        <w:t>ESTUDIANTIL OBLIGATORIO EN ESTABLECIMIENTOS EDUCATIVOS PÚBLICOS Y PRIVADOS QUE ATIENDAN A POBLACIÓN CON DISCAPACIDAD AUDITIVA EN BOGOTÁ D.C</w:t>
      </w:r>
      <w:r w:rsidRPr="00795C7B">
        <w:rPr>
          <w:rFonts w:ascii="Arial" w:hAnsi="Arial" w:cs="Arial"/>
        </w:rPr>
        <w:t>.”</w:t>
      </w:r>
    </w:p>
    <w:p w:rsidR="00795C7B" w:rsidRPr="00795C7B" w:rsidRDefault="00795C7B" w:rsidP="00795C7B">
      <w:pPr>
        <w:numPr>
          <w:ilvl w:val="0"/>
          <w:numId w:val="3"/>
        </w:numPr>
        <w:pBdr>
          <w:top w:val="nil"/>
          <w:left w:val="nil"/>
          <w:bottom w:val="nil"/>
          <w:right w:val="nil"/>
          <w:between w:val="nil"/>
        </w:pBdr>
        <w:rPr>
          <w:rFonts w:ascii="Arial" w:hAnsi="Arial" w:cs="Arial"/>
          <w:sz w:val="22"/>
          <w:szCs w:val="22"/>
        </w:rPr>
      </w:pPr>
      <w:r w:rsidRPr="00795C7B">
        <w:rPr>
          <w:rFonts w:ascii="Arial" w:hAnsi="Arial" w:cs="Arial"/>
          <w:b/>
          <w:sz w:val="22"/>
          <w:szCs w:val="22"/>
          <w:u w:val="single"/>
        </w:rPr>
        <w:t>OBJETO</w:t>
      </w:r>
    </w:p>
    <w:p w:rsidR="00795C7B" w:rsidRPr="00795C7B" w:rsidRDefault="00795C7B" w:rsidP="00795C7B">
      <w:pPr>
        <w:pBdr>
          <w:top w:val="nil"/>
          <w:left w:val="nil"/>
          <w:bottom w:val="nil"/>
          <w:right w:val="nil"/>
          <w:between w:val="nil"/>
        </w:pBdr>
        <w:ind w:left="360"/>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Promover la prestación del servicio social estudiantil obligatorio por parte de estudiantes de grados 10° y 11 en establecimientos educativos públicos y privados que atiendan a niños, niñas y adolescentes con discapacidad auditiva en la ciudad de Bogotá D.C.</w:t>
      </w:r>
      <w:r w:rsidRPr="00795C7B">
        <w:rPr>
          <w:rFonts w:ascii="Arial" w:hAnsi="Arial" w:cs="Arial"/>
          <w:sz w:val="22"/>
          <w:szCs w:val="22"/>
        </w:rPr>
        <w:br/>
      </w:r>
    </w:p>
    <w:p w:rsidR="00795C7B" w:rsidRPr="00795C7B" w:rsidRDefault="00795C7B" w:rsidP="00795C7B">
      <w:pPr>
        <w:numPr>
          <w:ilvl w:val="0"/>
          <w:numId w:val="3"/>
        </w:numPr>
        <w:pBdr>
          <w:top w:val="nil"/>
          <w:left w:val="nil"/>
          <w:bottom w:val="nil"/>
          <w:right w:val="nil"/>
          <w:between w:val="nil"/>
        </w:pBdr>
        <w:rPr>
          <w:rFonts w:ascii="Arial" w:hAnsi="Arial" w:cs="Arial"/>
          <w:sz w:val="22"/>
          <w:szCs w:val="22"/>
        </w:rPr>
      </w:pPr>
      <w:r w:rsidRPr="00795C7B">
        <w:rPr>
          <w:rFonts w:ascii="Arial" w:hAnsi="Arial" w:cs="Arial"/>
          <w:b/>
          <w:sz w:val="22"/>
          <w:szCs w:val="22"/>
          <w:u w:val="single"/>
        </w:rPr>
        <w:t>JUSTIFICACIÓN DEL PROYECTO Y ANÁLISIS DE LA INICIATIVA</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El servicio social estudiantil obligatorio tiene como propósito fundamental, el integrar a la vida comunitaria al educando del nivel de educación media académica o técnica, con el fin de contribuir a su formación social y cultural, a través de actividades que tiendan al desarrollo de valores, especialmente, la solidaridad, la participación, la protección, conservación y mejoramiento del ambiente, la dignidad, sentido del trabajo y el adecuado uso del tiempo libre; hace parte integral del currículo y por ende, del Proyecto Educativo Institucional-PEI del establecimiento educativo. Por lo anterior, es requisito indispensable para la obtención del título de bachiller.</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 xml:space="preserve">Así quedó establecido en el artículo 97 de la Ley 115 de 1994 y el artículo 39 del Decreto 1860 de 1994, donde se definió que es obligación de los estudiantes de educación media (grados 10° y 11°), prestar este servicio que tiene como propósito principal integrarse a la comunidad para contribuir al mejoramiento social, cultural y económico, especialmente enfocándose en el desarrollo de valores como la solidaridad, conforme a los principios definidos en cada PEI. </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b/>
          <w:sz w:val="22"/>
          <w:szCs w:val="22"/>
          <w:u w:val="single"/>
        </w:rPr>
      </w:pPr>
      <w:r w:rsidRPr="00795C7B">
        <w:rPr>
          <w:rFonts w:ascii="Arial" w:hAnsi="Arial" w:cs="Arial"/>
          <w:b/>
          <w:sz w:val="22"/>
          <w:szCs w:val="22"/>
          <w:u w:val="single"/>
        </w:rPr>
        <w:t xml:space="preserve">DISCAPACIDAD EN COLOMBIA Y LATINOAMÉRICA </w:t>
      </w:r>
    </w:p>
    <w:p w:rsidR="00795C7B" w:rsidRPr="00795C7B" w:rsidRDefault="00795C7B" w:rsidP="00795C7B">
      <w:pPr>
        <w:jc w:val="both"/>
        <w:rPr>
          <w:rFonts w:ascii="Arial" w:hAnsi="Arial" w:cs="Arial"/>
          <w:b/>
          <w:sz w:val="22"/>
          <w:szCs w:val="22"/>
          <w:u w:val="single"/>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A través de los organismos internacionales, se ha definido que son personas con Discapacidad quienes presentan deficiencias físicas, mentales, intelectuales o sensoriales a largo plazo que, al interactuar con el entorno, encuentran diversas barreras, que pueden impedir su participación plena y efectiva en la sociedad, en igualdad de condiciones con los demás ciudadanos. (Convención de la ONU, 2006, y Clasificación Internacional del Funcionamiento, la Discapacidad y la Salud, OMS, 2002).</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 xml:space="preserve">En América Latina y el Caribe, aproximadamente el 12% de la población, es decir, alrededor de 66 millones de personas, vive con al menos una discapacidad. Muchos servicios y establecimientos de salud presentan barreras significativas para estas personas, como la </w:t>
      </w:r>
      <w:r w:rsidRPr="00795C7B">
        <w:rPr>
          <w:rFonts w:ascii="Arial" w:hAnsi="Arial" w:cs="Arial"/>
          <w:sz w:val="22"/>
          <w:szCs w:val="22"/>
        </w:rPr>
        <w:lastRenderedPageBreak/>
        <w:t xml:space="preserve">falta de accesibilidad física, barreras de comunicación, deficiencias en la formación profesional y restricciones financieras (OMS, Banco Mundial, 2011). </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 xml:space="preserve">Según el Censo Nacional de Población y Vivienda de 2018 en Colombia, hubo 3.134.036 personas que indicaron tener alguna forma de limitación para llevar a cabo actividades cotidianas, lo que representa una prevalencia del 7,1%. Este porcentaje es superior al registrado en el censo de 2005, que fue del 6,3%, con un total de 2.585.224 personas reportadas para ese año (Censo Nacional de Población y Vivienda 2018, 2022). </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b/>
          <w:sz w:val="22"/>
          <w:szCs w:val="22"/>
          <w:u w:val="single"/>
        </w:rPr>
      </w:pPr>
      <w:r w:rsidRPr="00795C7B">
        <w:rPr>
          <w:rFonts w:ascii="Arial" w:hAnsi="Arial" w:cs="Arial"/>
          <w:b/>
          <w:sz w:val="22"/>
          <w:szCs w:val="22"/>
          <w:u w:val="single"/>
        </w:rPr>
        <w:t xml:space="preserve">ORIGEN DEL LENGUAJE DE SEÑAS </w:t>
      </w:r>
    </w:p>
    <w:p w:rsidR="00795C7B" w:rsidRPr="00795C7B" w:rsidRDefault="00795C7B" w:rsidP="00795C7B">
      <w:pPr>
        <w:jc w:val="both"/>
        <w:rPr>
          <w:rFonts w:ascii="Arial" w:hAnsi="Arial" w:cs="Arial"/>
          <w:b/>
          <w:sz w:val="22"/>
          <w:szCs w:val="22"/>
          <w:u w:val="single"/>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Según la Federación Mundial de Sordos, más del 80% de personas sordas viven en países en desarrollo y se utilizan más de 300 diferentes lenguas de señas. Según la ONU "las lenguas de señas son idiomas naturales a todos los efectos, estructuralmente distintos de las lenguas habladas. Existe también un lenguaje de señas internacional, utilizado por las personas sordas en reuniones internacionales y, de manera informal, cuando viajan y socializan. La Convención sobre los derechos de las personas con discapacidad reconoce y promueve el uso de las lenguas de señas, y establece que tienen el mismo estatus que las lenguas habladas y obliga a los estados parte a que faciliten el aprendizaje de la lengua de señas". En los niños, casi el 60% de la pérdida de audición se debe a causas evitables.</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Según la Organización Mundial de la Salud “muchas de las causas que conducen a una pérdida de la audición pueden evitarse mediante estrategias de salud pública e intervenciones clínicas que se realicen a lo largo del curso de la vida”. Para reducir la pérdida de audición a cualquier edad pueden aplicarse estrategias eficaces como: la vacunación, unas buenas prácticas de atención materna y la detección y el tratamiento de afecciones comunes del oído.</w:t>
      </w:r>
    </w:p>
    <w:p w:rsidR="00795C7B" w:rsidRPr="00795C7B" w:rsidRDefault="00795C7B" w:rsidP="00795C7B">
      <w:pPr>
        <w:rPr>
          <w:rFonts w:ascii="Arial" w:hAnsi="Arial" w:cs="Arial"/>
          <w:b/>
          <w:sz w:val="22"/>
          <w:szCs w:val="22"/>
          <w:u w:val="single"/>
        </w:rPr>
      </w:pPr>
    </w:p>
    <w:p w:rsidR="00795C7B" w:rsidRPr="00795C7B" w:rsidRDefault="00795C7B" w:rsidP="00795C7B">
      <w:pPr>
        <w:rPr>
          <w:rFonts w:ascii="Arial" w:hAnsi="Arial" w:cs="Arial"/>
          <w:b/>
          <w:sz w:val="22"/>
          <w:szCs w:val="22"/>
          <w:u w:val="single"/>
        </w:rPr>
      </w:pPr>
      <w:r w:rsidRPr="00795C7B">
        <w:rPr>
          <w:rFonts w:ascii="Arial" w:hAnsi="Arial" w:cs="Arial"/>
          <w:b/>
          <w:sz w:val="22"/>
          <w:szCs w:val="22"/>
          <w:u w:val="single"/>
        </w:rPr>
        <w:t xml:space="preserve">LENGUA DE SEÑAS EN COLOMBIA </w:t>
      </w:r>
    </w:p>
    <w:p w:rsidR="00795C7B" w:rsidRPr="00795C7B" w:rsidRDefault="00795C7B" w:rsidP="00795C7B">
      <w:pPr>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 xml:space="preserve">La lengua de señas colombiana es la lengua utilizada por la comunidad sorda de nuestro país. Fue reconocida oficialmente en el año 1996, durante el gobierno de Ernesto Samper Pizano, mediante la Ley 324. El artículo 2 reza así: "El Estado colombiano reconoce la lengua de señas como propia de la comunidad sorda del país". Esta lengua se caracteriza por ser visual y corporal, es decir la comunicación se establece con el cuerpo en un espacio determinado. Pero antes de su reconocimiento oficial, desde la década de los ochenta existieron iniciativas que promovieron su </w:t>
      </w:r>
      <w:proofErr w:type="spellStart"/>
      <w:r w:rsidRPr="00795C7B">
        <w:rPr>
          <w:rFonts w:ascii="Arial" w:hAnsi="Arial" w:cs="Arial"/>
          <w:sz w:val="22"/>
          <w:szCs w:val="22"/>
        </w:rPr>
        <w:t>visibilización</w:t>
      </w:r>
      <w:proofErr w:type="spellEnd"/>
      <w:r w:rsidRPr="00795C7B">
        <w:rPr>
          <w:rFonts w:ascii="Arial" w:hAnsi="Arial" w:cs="Arial"/>
          <w:sz w:val="22"/>
          <w:szCs w:val="22"/>
        </w:rPr>
        <w:t xml:space="preserve">. "Desde 1984 la comunidad sorda colombiana empezó a preocuparse por el estudio, divulgación y enseñanza de la lengua, al igual que de la situación de las personas sordas en el medio. Con el tiempo se fue configurando un grupo de investigación en torno a lo que inicialmente se llamó, desde la </w:t>
      </w:r>
      <w:r w:rsidRPr="00795C7B">
        <w:rPr>
          <w:rFonts w:ascii="Arial" w:hAnsi="Arial" w:cs="Arial"/>
          <w:sz w:val="22"/>
          <w:szCs w:val="22"/>
        </w:rPr>
        <w:lastRenderedPageBreak/>
        <w:t>perspectiva de la comunidad sorda, el lenguaje manual colombiano, denominación que privilegiaba el papel de las manos en la comunicación", como lo señala el Instituto Caro y Cuervo.</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b/>
          <w:sz w:val="22"/>
          <w:szCs w:val="22"/>
          <w:u w:val="single"/>
        </w:rPr>
      </w:pPr>
      <w:r w:rsidRPr="00795C7B">
        <w:rPr>
          <w:rFonts w:ascii="Arial" w:hAnsi="Arial" w:cs="Arial"/>
          <w:b/>
          <w:sz w:val="22"/>
          <w:szCs w:val="22"/>
          <w:u w:val="single"/>
        </w:rPr>
        <w:t>CRITERIOS A TENER EN CUENTA DURANTE EL SERVICIO SOCIAL SEGÚN LA RESOLUCIÓN 4210 DE 1996 DEL MINISTERIO DE EDUCACIÓN</w:t>
      </w:r>
    </w:p>
    <w:p w:rsidR="00795C7B" w:rsidRPr="00795C7B" w:rsidRDefault="00795C7B" w:rsidP="00795C7B">
      <w:pPr>
        <w:jc w:val="both"/>
        <w:rPr>
          <w:rFonts w:ascii="Arial" w:hAnsi="Arial" w:cs="Arial"/>
          <w:sz w:val="22"/>
          <w:szCs w:val="22"/>
          <w:u w:val="single"/>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El servicio social atenderá prioritariamente necesidades educativas, culturales, sociales y de aprovechamiento de tiempo libre, identificadas en la comunidad del área de influencia del establecimiento educativo, tales como la alfabetización, la promoción y preservación de la salud, la educación ambiental, la educación ciudadana, la organización de grupos juveniles y de prevención de factores socialmente relevantes, la recreación dirigida y el fomento de actividades físicas, prácticas e intelectuales.</w:t>
      </w:r>
    </w:p>
    <w:p w:rsidR="00795C7B" w:rsidRPr="00795C7B" w:rsidRDefault="00795C7B" w:rsidP="00795C7B">
      <w:pPr>
        <w:rPr>
          <w:rFonts w:ascii="Arial" w:hAnsi="Arial" w:cs="Arial"/>
          <w:sz w:val="22"/>
          <w:szCs w:val="22"/>
        </w:rPr>
      </w:pPr>
    </w:p>
    <w:p w:rsidR="00795C7B" w:rsidRPr="00795C7B" w:rsidRDefault="00795C7B" w:rsidP="00795C7B">
      <w:pPr>
        <w:rPr>
          <w:rFonts w:ascii="Arial" w:hAnsi="Arial" w:cs="Arial"/>
          <w:sz w:val="22"/>
          <w:szCs w:val="22"/>
        </w:rPr>
      </w:pPr>
      <w:r w:rsidRPr="00795C7B">
        <w:rPr>
          <w:rFonts w:ascii="Arial" w:hAnsi="Arial" w:cs="Arial"/>
          <w:sz w:val="22"/>
          <w:szCs w:val="22"/>
        </w:rPr>
        <w:t xml:space="preserve">Sensibilizar al educando frente a las necesidades, intereses, problemas y potencialidades de la comunidad, para que adquiera y desarrolle compromisos y actitudes en relación con el mejoramiento de la misma.  </w:t>
      </w:r>
    </w:p>
    <w:p w:rsidR="00795C7B" w:rsidRPr="00795C7B" w:rsidRDefault="00795C7B" w:rsidP="00795C7B">
      <w:pPr>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 xml:space="preserve">Teniendo en cuenta esto, resulta muy importante que los jóvenes en edad escolar puedan desarrollar su servicio social aprendiendo y apoyando labores que permitan fortalecer las capacidades de comunicación </w:t>
      </w:r>
      <w:proofErr w:type="spellStart"/>
      <w:r w:rsidRPr="00795C7B">
        <w:rPr>
          <w:rFonts w:ascii="Arial" w:hAnsi="Arial" w:cs="Arial"/>
          <w:sz w:val="22"/>
          <w:szCs w:val="22"/>
        </w:rPr>
        <w:t>multidiversa</w:t>
      </w:r>
      <w:proofErr w:type="spellEnd"/>
      <w:r w:rsidRPr="00795C7B">
        <w:rPr>
          <w:rFonts w:ascii="Arial" w:hAnsi="Arial" w:cs="Arial"/>
          <w:sz w:val="22"/>
          <w:szCs w:val="22"/>
        </w:rPr>
        <w:t xml:space="preserve"> y exclusiva, con lo cual se evidencia la necesidad de que avancen proyectos como el presentado por el H.C. Armando Gutiérrez. </w:t>
      </w:r>
    </w:p>
    <w:p w:rsidR="00795C7B" w:rsidRPr="00795C7B" w:rsidRDefault="00795C7B" w:rsidP="00795C7B">
      <w:pPr>
        <w:rPr>
          <w:rFonts w:ascii="Arial" w:hAnsi="Arial" w:cs="Arial"/>
          <w:sz w:val="22"/>
          <w:szCs w:val="22"/>
        </w:rPr>
      </w:pPr>
    </w:p>
    <w:p w:rsidR="00795C7B" w:rsidRPr="00795C7B" w:rsidRDefault="00795C7B" w:rsidP="00795C7B">
      <w:pPr>
        <w:rPr>
          <w:rFonts w:ascii="Arial" w:hAnsi="Arial" w:cs="Arial"/>
          <w:sz w:val="22"/>
          <w:szCs w:val="22"/>
        </w:rPr>
      </w:pPr>
    </w:p>
    <w:p w:rsidR="00795C7B" w:rsidRPr="00795C7B" w:rsidRDefault="00795C7B" w:rsidP="00795C7B">
      <w:pPr>
        <w:numPr>
          <w:ilvl w:val="0"/>
          <w:numId w:val="3"/>
        </w:numPr>
        <w:rPr>
          <w:rFonts w:ascii="Arial" w:hAnsi="Arial" w:cs="Arial"/>
          <w:sz w:val="22"/>
          <w:szCs w:val="22"/>
        </w:rPr>
      </w:pPr>
      <w:r w:rsidRPr="00795C7B">
        <w:rPr>
          <w:rFonts w:ascii="Arial" w:hAnsi="Arial" w:cs="Arial"/>
          <w:b/>
          <w:sz w:val="22"/>
          <w:szCs w:val="22"/>
          <w:u w:val="single"/>
        </w:rPr>
        <w:t>MARCO JURÍDICO DE LA INICIATIVA</w:t>
      </w:r>
    </w:p>
    <w:p w:rsidR="00795C7B" w:rsidRPr="00795C7B" w:rsidRDefault="00795C7B" w:rsidP="00795C7B">
      <w:pPr>
        <w:rPr>
          <w:rFonts w:ascii="Arial" w:hAnsi="Arial" w:cs="Arial"/>
          <w:b/>
          <w:sz w:val="22"/>
          <w:szCs w:val="22"/>
          <w:u w:val="single"/>
        </w:rPr>
      </w:pPr>
    </w:p>
    <w:p w:rsidR="00795C7B" w:rsidRPr="00795C7B" w:rsidRDefault="00795C7B" w:rsidP="00795C7B">
      <w:pPr>
        <w:ind w:left="720"/>
        <w:jc w:val="both"/>
        <w:rPr>
          <w:rFonts w:ascii="Arial" w:hAnsi="Arial" w:cs="Arial"/>
          <w:b/>
          <w:sz w:val="22"/>
          <w:szCs w:val="22"/>
        </w:rPr>
      </w:pPr>
      <w:r w:rsidRPr="00795C7B">
        <w:rPr>
          <w:rFonts w:ascii="Arial" w:hAnsi="Arial" w:cs="Arial"/>
          <w:b/>
          <w:sz w:val="22"/>
          <w:szCs w:val="22"/>
          <w:u w:val="single"/>
        </w:rPr>
        <w:t>ORDEN CONSTITUCIONAL</w:t>
      </w:r>
    </w:p>
    <w:p w:rsidR="00795C7B" w:rsidRPr="00795C7B" w:rsidRDefault="00795C7B" w:rsidP="00795C7B">
      <w:pPr>
        <w:jc w:val="both"/>
        <w:rPr>
          <w:rFonts w:ascii="Arial" w:hAnsi="Arial" w:cs="Arial"/>
          <w:b/>
          <w:sz w:val="22"/>
          <w:szCs w:val="22"/>
          <w:u w:val="single"/>
        </w:rPr>
      </w:pPr>
    </w:p>
    <w:p w:rsidR="00795C7B" w:rsidRPr="00795C7B" w:rsidRDefault="00795C7B" w:rsidP="00795C7B">
      <w:pPr>
        <w:jc w:val="both"/>
        <w:rPr>
          <w:rFonts w:ascii="Arial" w:hAnsi="Arial" w:cs="Arial"/>
          <w:sz w:val="22"/>
          <w:szCs w:val="22"/>
        </w:rPr>
      </w:pPr>
      <w:r w:rsidRPr="00795C7B">
        <w:rPr>
          <w:rFonts w:ascii="Arial" w:hAnsi="Arial" w:cs="Arial"/>
          <w:b/>
          <w:sz w:val="22"/>
          <w:szCs w:val="22"/>
        </w:rPr>
        <w:t>ARTICULO 13</w:t>
      </w:r>
      <w:r w:rsidRPr="00795C7B">
        <w:rPr>
          <w:rFonts w:ascii="Arial" w:hAnsi="Arial" w:cs="Arial"/>
          <w:sz w:val="22"/>
          <w:szCs w:val="22"/>
        </w:rPr>
        <w:t xml:space="preserve"> “</w:t>
      </w:r>
      <w:r w:rsidRPr="00795C7B">
        <w:rPr>
          <w:rFonts w:ascii="Arial" w:hAnsi="Arial" w:cs="Arial"/>
          <w:i/>
          <w:sz w:val="22"/>
          <w:szCs w:val="22"/>
        </w:rPr>
        <w:t xml:space="preserve">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 El Estado promoverá las condiciones para que la igualdad sea real y efectiva y adoptará medidas en favor de grupos discriminados o marginados… “ </w:t>
      </w:r>
    </w:p>
    <w:p w:rsidR="00795C7B" w:rsidRPr="00795C7B" w:rsidRDefault="00795C7B" w:rsidP="00795C7B">
      <w:pPr>
        <w:jc w:val="both"/>
        <w:rPr>
          <w:rFonts w:ascii="Arial" w:hAnsi="Arial" w:cs="Arial"/>
          <w:sz w:val="22"/>
          <w:szCs w:val="22"/>
          <w:u w:val="single"/>
        </w:rPr>
      </w:pPr>
    </w:p>
    <w:p w:rsidR="00795C7B" w:rsidRPr="00795C7B" w:rsidRDefault="00795C7B" w:rsidP="00795C7B">
      <w:pPr>
        <w:jc w:val="both"/>
        <w:rPr>
          <w:rFonts w:ascii="Arial" w:hAnsi="Arial" w:cs="Arial"/>
          <w:sz w:val="22"/>
          <w:szCs w:val="22"/>
        </w:rPr>
      </w:pPr>
      <w:r w:rsidRPr="00795C7B">
        <w:rPr>
          <w:rFonts w:ascii="Arial" w:hAnsi="Arial" w:cs="Arial"/>
          <w:b/>
          <w:sz w:val="22"/>
          <w:szCs w:val="22"/>
        </w:rPr>
        <w:t xml:space="preserve">ARTÍCULO 47. </w:t>
      </w:r>
      <w:r w:rsidRPr="00795C7B">
        <w:rPr>
          <w:rFonts w:ascii="Arial" w:hAnsi="Arial" w:cs="Arial"/>
          <w:sz w:val="22"/>
          <w:szCs w:val="22"/>
        </w:rPr>
        <w:t>El Estado adelantará una política de previsión, rehabilitación e integración social para los disminuidos físicos, sensoriales y psíquicos, a quienes se prestará la atención especializada que requieran.</w:t>
      </w:r>
    </w:p>
    <w:p w:rsidR="00795C7B" w:rsidRPr="00795C7B" w:rsidRDefault="00795C7B" w:rsidP="00795C7B">
      <w:pPr>
        <w:jc w:val="both"/>
        <w:rPr>
          <w:rFonts w:ascii="Arial" w:hAnsi="Arial" w:cs="Arial"/>
          <w:i/>
          <w:sz w:val="23"/>
          <w:szCs w:val="23"/>
        </w:rPr>
      </w:pPr>
    </w:p>
    <w:p w:rsidR="00795C7B" w:rsidRPr="00795C7B" w:rsidRDefault="00795C7B" w:rsidP="00795C7B">
      <w:pPr>
        <w:jc w:val="both"/>
        <w:rPr>
          <w:rFonts w:ascii="Arial" w:hAnsi="Arial" w:cs="Arial"/>
          <w:sz w:val="22"/>
          <w:szCs w:val="22"/>
        </w:rPr>
      </w:pPr>
      <w:r w:rsidRPr="00795C7B">
        <w:rPr>
          <w:rFonts w:ascii="Arial" w:hAnsi="Arial" w:cs="Arial"/>
          <w:b/>
          <w:sz w:val="22"/>
          <w:szCs w:val="22"/>
        </w:rPr>
        <w:lastRenderedPageBreak/>
        <w:t xml:space="preserve">ARTÍCULO 67. </w:t>
      </w:r>
      <w:r w:rsidRPr="00795C7B">
        <w:rPr>
          <w:rFonts w:ascii="Arial" w:hAnsi="Arial" w:cs="Arial"/>
          <w:sz w:val="22"/>
          <w:szCs w:val="22"/>
        </w:rPr>
        <w:t>La educación es un derecho de la persona y un servicio público que tiene una función social; con ella se busca el acceso al conocimiento, a la ciencia, a la técnica, y a los demás bienes y valores de la cultura.</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b/>
          <w:sz w:val="22"/>
          <w:szCs w:val="22"/>
        </w:rPr>
      </w:pPr>
      <w:r w:rsidRPr="00795C7B">
        <w:rPr>
          <w:rFonts w:ascii="Arial" w:hAnsi="Arial" w:cs="Arial"/>
          <w:sz w:val="22"/>
          <w:szCs w:val="22"/>
        </w:rPr>
        <w:t>La educación formará al colombiano en el respeto a los derechos humanos, a la paz y a la democracia; y en la práctica del trabajo y la recreación, para el mejoramiento cultural, científico, tecnológico y para la protección del ambiente</w:t>
      </w:r>
      <w:r w:rsidRPr="00795C7B">
        <w:rPr>
          <w:rFonts w:ascii="Arial" w:hAnsi="Arial" w:cs="Arial"/>
          <w:b/>
          <w:sz w:val="22"/>
          <w:szCs w:val="22"/>
        </w:rPr>
        <w:t>.</w:t>
      </w:r>
    </w:p>
    <w:p w:rsidR="00795C7B" w:rsidRPr="00795C7B" w:rsidRDefault="00795C7B" w:rsidP="00795C7B">
      <w:pPr>
        <w:jc w:val="both"/>
        <w:rPr>
          <w:rFonts w:ascii="Arial" w:hAnsi="Arial" w:cs="Arial"/>
          <w:b/>
          <w:sz w:val="22"/>
          <w:szCs w:val="22"/>
        </w:rPr>
      </w:pPr>
    </w:p>
    <w:p w:rsidR="00795C7B" w:rsidRPr="00795C7B" w:rsidRDefault="00795C7B" w:rsidP="00795C7B">
      <w:pPr>
        <w:jc w:val="both"/>
        <w:rPr>
          <w:rFonts w:ascii="Arial" w:hAnsi="Arial" w:cs="Arial"/>
          <w:b/>
          <w:sz w:val="22"/>
          <w:szCs w:val="22"/>
        </w:rPr>
      </w:pPr>
    </w:p>
    <w:p w:rsidR="00795C7B" w:rsidRPr="00795C7B" w:rsidRDefault="00795C7B" w:rsidP="00795C7B">
      <w:pPr>
        <w:jc w:val="both"/>
        <w:rPr>
          <w:rFonts w:ascii="Arial" w:hAnsi="Arial" w:cs="Arial"/>
          <w:b/>
          <w:sz w:val="22"/>
          <w:szCs w:val="22"/>
        </w:rPr>
      </w:pPr>
      <w:r w:rsidRPr="00795C7B">
        <w:rPr>
          <w:rFonts w:ascii="Arial" w:hAnsi="Arial" w:cs="Arial"/>
          <w:b/>
          <w:sz w:val="22"/>
          <w:szCs w:val="22"/>
        </w:rPr>
        <w:t>ORDEN LEGISLATIVO</w:t>
      </w:r>
    </w:p>
    <w:p w:rsidR="00795C7B" w:rsidRPr="00795C7B" w:rsidRDefault="00795C7B" w:rsidP="00795C7B">
      <w:pPr>
        <w:jc w:val="both"/>
        <w:rPr>
          <w:rFonts w:ascii="Arial" w:hAnsi="Arial" w:cs="Arial"/>
          <w:b/>
          <w:sz w:val="22"/>
          <w:szCs w:val="22"/>
        </w:rPr>
      </w:pPr>
    </w:p>
    <w:p w:rsidR="00795C7B" w:rsidRPr="00795C7B" w:rsidRDefault="00795C7B" w:rsidP="00795C7B">
      <w:pPr>
        <w:jc w:val="both"/>
        <w:rPr>
          <w:rFonts w:ascii="Arial" w:hAnsi="Arial" w:cs="Arial"/>
          <w:b/>
          <w:sz w:val="22"/>
          <w:szCs w:val="22"/>
          <w:u w:val="single"/>
        </w:rPr>
      </w:pPr>
      <w:r w:rsidRPr="00795C7B">
        <w:rPr>
          <w:rFonts w:ascii="Arial" w:hAnsi="Arial" w:cs="Arial"/>
          <w:b/>
          <w:sz w:val="22"/>
          <w:szCs w:val="22"/>
          <w:u w:val="single"/>
        </w:rPr>
        <w:t>LEY 115 DE 1994 “Por la cual se expide la ley general de educación”.</w:t>
      </w:r>
    </w:p>
    <w:p w:rsidR="00795C7B" w:rsidRPr="00795C7B" w:rsidRDefault="00795C7B" w:rsidP="00795C7B">
      <w:pPr>
        <w:jc w:val="both"/>
        <w:rPr>
          <w:rFonts w:ascii="Arial" w:hAnsi="Arial" w:cs="Arial"/>
          <w:b/>
          <w:sz w:val="22"/>
          <w:szCs w:val="22"/>
        </w:rPr>
      </w:pPr>
    </w:p>
    <w:p w:rsidR="00795C7B" w:rsidRPr="00795C7B" w:rsidRDefault="00795C7B" w:rsidP="00795C7B">
      <w:pPr>
        <w:ind w:left="1440"/>
        <w:jc w:val="both"/>
        <w:rPr>
          <w:rFonts w:ascii="Arial" w:hAnsi="Arial" w:cs="Arial"/>
          <w:b/>
          <w:sz w:val="22"/>
          <w:szCs w:val="22"/>
        </w:rPr>
      </w:pPr>
    </w:p>
    <w:p w:rsidR="00795C7B" w:rsidRPr="00795C7B" w:rsidRDefault="00795C7B" w:rsidP="00795C7B">
      <w:pPr>
        <w:jc w:val="both"/>
        <w:rPr>
          <w:rFonts w:ascii="Arial" w:hAnsi="Arial" w:cs="Arial"/>
          <w:sz w:val="22"/>
          <w:szCs w:val="22"/>
        </w:rPr>
      </w:pPr>
      <w:r w:rsidRPr="00795C7B">
        <w:rPr>
          <w:rFonts w:ascii="Arial" w:hAnsi="Arial" w:cs="Arial"/>
          <w:b/>
          <w:sz w:val="22"/>
          <w:szCs w:val="22"/>
        </w:rPr>
        <w:t xml:space="preserve">Artículo 46. </w:t>
      </w:r>
      <w:r w:rsidRPr="00795C7B">
        <w:rPr>
          <w:rFonts w:ascii="Arial" w:hAnsi="Arial" w:cs="Arial"/>
          <w:sz w:val="22"/>
          <w:szCs w:val="22"/>
        </w:rPr>
        <w:t>Integración con el servicio educativo. La educación para personas con limitaciones físicas, sensoriales, psíquicas, cognoscitivas, emocionales o con capacidades intelectuales excepcionales, es parte integrante del servicio público educativo.</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Los establecimientos educativos organizarán directamente o mediante convenio, acciones pedagógicas y terapéuticas que permitan el proceso de integración académica y social de dichos educandos.</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b/>
          <w:sz w:val="22"/>
          <w:szCs w:val="22"/>
        </w:rPr>
        <w:t>Artículo 97.</w:t>
      </w:r>
      <w:r w:rsidRPr="00795C7B">
        <w:rPr>
          <w:rFonts w:ascii="Arial" w:hAnsi="Arial" w:cs="Arial"/>
          <w:sz w:val="22"/>
          <w:szCs w:val="22"/>
        </w:rPr>
        <w:t xml:space="preserve"> Servicio social obligatorio. Los estudiantes de educación media prestarán un servicio social obligatorio durante los dos (2) grados de estudios, de acuerdo con la reglamentación que expida el Gobierno Nacional.</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b/>
          <w:sz w:val="22"/>
          <w:szCs w:val="22"/>
        </w:rPr>
        <w:t>LEY 361 DE 1997</w:t>
      </w:r>
      <w:r w:rsidRPr="00795C7B">
        <w:rPr>
          <w:rFonts w:ascii="Arial" w:hAnsi="Arial" w:cs="Arial"/>
          <w:sz w:val="22"/>
          <w:szCs w:val="22"/>
        </w:rPr>
        <w:t xml:space="preserve"> “Por la cual se establecen mecanismos de integración social de las personas con limitación y se dictan otras disposiciones”</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b/>
          <w:sz w:val="22"/>
          <w:szCs w:val="22"/>
        </w:rPr>
        <w:t>Artículo 10.</w:t>
      </w:r>
      <w:r w:rsidRPr="00795C7B">
        <w:rPr>
          <w:rFonts w:ascii="Arial" w:hAnsi="Arial" w:cs="Arial"/>
          <w:sz w:val="22"/>
          <w:szCs w:val="22"/>
        </w:rPr>
        <w:t xml:space="preserve"> El Estado Colombiano en sus instituciones de Educación Pública garantizará el acceso a la educación y la capacitación en los niveles primario, secundario, profesional y técnico para las personas con limitación, quienes para ellos dispondrán de una formación integral dentro del ambiente más apropiado a sus necesidades especiales.</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b/>
          <w:sz w:val="22"/>
          <w:szCs w:val="22"/>
        </w:rPr>
        <w:t>Artículo 11.</w:t>
      </w:r>
      <w:r w:rsidRPr="00795C7B">
        <w:rPr>
          <w:rFonts w:ascii="Arial" w:hAnsi="Arial" w:cs="Arial"/>
          <w:sz w:val="22"/>
          <w:szCs w:val="22"/>
        </w:rPr>
        <w:t xml:space="preserve"> En concordancia con lo establecido en la Ley 115 de 1994, nadie podrá ser discriminado por razón de su limitación, para acceder al servicio de educación ya sea en una entidad pública o privada y para cualquier nivel de formación.</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bookmarkStart w:id="5" w:name="_heading=h.30j0zll" w:colFirst="0" w:colLast="0"/>
      <w:bookmarkEnd w:id="5"/>
      <w:r w:rsidRPr="00795C7B">
        <w:rPr>
          <w:rFonts w:ascii="Arial" w:hAnsi="Arial" w:cs="Arial"/>
          <w:sz w:val="22"/>
          <w:szCs w:val="22"/>
        </w:rPr>
        <w:t xml:space="preserve">Para estos efectos y de acuerdo con lo previsto en el artículo siguiente, el Gobierno Nacional promoverá la integración de la población con limitación a las aulas regulares en </w:t>
      </w:r>
      <w:r w:rsidRPr="00795C7B">
        <w:rPr>
          <w:rFonts w:ascii="Arial" w:hAnsi="Arial" w:cs="Arial"/>
          <w:sz w:val="22"/>
          <w:szCs w:val="22"/>
        </w:rPr>
        <w:lastRenderedPageBreak/>
        <w:t>establecimiento educativos que se organicen directamente o por convenio con entidades gubernamentales y no gubernamentales, para lo cual se adoptarán las acciones pedagógicas necesarias para integrar académica y socialmente a los limitados, en el marco de un Proyecto Educativo Institucional.</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bookmarkStart w:id="6" w:name="_heading=h.fgcp2a247pjd" w:colFirst="0" w:colLast="0"/>
      <w:bookmarkEnd w:id="6"/>
    </w:p>
    <w:p w:rsidR="00795C7B" w:rsidRPr="00795C7B" w:rsidRDefault="00795C7B" w:rsidP="00795C7B">
      <w:pPr>
        <w:numPr>
          <w:ilvl w:val="0"/>
          <w:numId w:val="3"/>
        </w:numPr>
        <w:jc w:val="both"/>
        <w:rPr>
          <w:rFonts w:ascii="Arial" w:hAnsi="Arial" w:cs="Arial"/>
          <w:sz w:val="22"/>
          <w:szCs w:val="22"/>
        </w:rPr>
      </w:pPr>
      <w:r w:rsidRPr="00795C7B">
        <w:rPr>
          <w:rFonts w:ascii="Arial" w:hAnsi="Arial" w:cs="Arial"/>
          <w:b/>
          <w:sz w:val="22"/>
          <w:szCs w:val="22"/>
          <w:u w:val="single"/>
        </w:rPr>
        <w:t>COMPETENCIA DEL CONCEJO DE BOGOTÁ</w:t>
      </w:r>
    </w:p>
    <w:p w:rsidR="00795C7B" w:rsidRPr="00795C7B" w:rsidRDefault="00795C7B" w:rsidP="00795C7B">
      <w:pPr>
        <w:jc w:val="both"/>
        <w:rPr>
          <w:rFonts w:ascii="Arial" w:hAnsi="Arial" w:cs="Arial"/>
          <w:b/>
          <w:sz w:val="22"/>
          <w:szCs w:val="22"/>
          <w:u w:val="single"/>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 xml:space="preserve">En concordancia con las disposiciones legales vigentes, en la Constitución Política de Colombia en su Artículo 313 se establece que corresponde a los Concejos: </w:t>
      </w:r>
      <w:proofErr w:type="gramStart"/>
      <w:r w:rsidRPr="00795C7B">
        <w:rPr>
          <w:rFonts w:ascii="Arial" w:hAnsi="Arial" w:cs="Arial"/>
          <w:sz w:val="22"/>
          <w:szCs w:val="22"/>
        </w:rPr>
        <w:t>“ Reglamentar</w:t>
      </w:r>
      <w:proofErr w:type="gramEnd"/>
      <w:r w:rsidRPr="00795C7B">
        <w:rPr>
          <w:rFonts w:ascii="Arial" w:hAnsi="Arial" w:cs="Arial"/>
          <w:sz w:val="22"/>
          <w:szCs w:val="22"/>
        </w:rPr>
        <w:t xml:space="preserve"> las funciones y la eficiente prestación de los servicios a cargo del municipio”. En las atribuciones conferidas por el Decreto Ley 1421 de 1993 – Estatuto Orgánico de Bogotá en su artículo 12, le corresponde al Cabildo Distrital: “Dictar las normas necesarias para garantizar el adecuado cumplimiento de las funciones y la eficiente prestación de los servicios a cargo del Distrito (...)”.</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Es así como este Concejo tiene las competencias para presentar este proyecto de acuerdo como iniciativa propia de los concejales, para estudiarlo y aprobarlo, ya que no hace parte de las temáticas o propuestas que sólo pueden ser dictadas o reformadas a iniciativa del alcalde mayor.</w:t>
      </w:r>
    </w:p>
    <w:p w:rsidR="00795C7B" w:rsidRPr="00795C7B" w:rsidRDefault="00795C7B" w:rsidP="00795C7B">
      <w:pPr>
        <w:jc w:val="both"/>
        <w:rPr>
          <w:rFonts w:ascii="Arial" w:hAnsi="Arial" w:cs="Arial"/>
          <w:sz w:val="22"/>
          <w:szCs w:val="22"/>
        </w:rPr>
      </w:pPr>
    </w:p>
    <w:p w:rsidR="00795C7B" w:rsidRPr="00795C7B" w:rsidRDefault="00795C7B" w:rsidP="00795C7B">
      <w:pPr>
        <w:numPr>
          <w:ilvl w:val="0"/>
          <w:numId w:val="3"/>
        </w:numPr>
        <w:pBdr>
          <w:top w:val="nil"/>
          <w:left w:val="nil"/>
          <w:bottom w:val="nil"/>
          <w:right w:val="nil"/>
          <w:between w:val="nil"/>
        </w:pBdr>
        <w:jc w:val="both"/>
        <w:rPr>
          <w:rFonts w:ascii="Arial" w:hAnsi="Arial" w:cs="Arial"/>
          <w:b/>
          <w:sz w:val="22"/>
          <w:szCs w:val="22"/>
          <w:u w:val="single"/>
        </w:rPr>
      </w:pPr>
      <w:r w:rsidRPr="00795C7B">
        <w:rPr>
          <w:rFonts w:ascii="Arial" w:hAnsi="Arial" w:cs="Arial"/>
          <w:b/>
          <w:sz w:val="22"/>
          <w:szCs w:val="22"/>
          <w:u w:val="single"/>
        </w:rPr>
        <w:t>IMPACTO FISCAL</w:t>
      </w:r>
    </w:p>
    <w:p w:rsidR="00795C7B" w:rsidRPr="00795C7B" w:rsidRDefault="00795C7B" w:rsidP="00795C7B">
      <w:pPr>
        <w:jc w:val="both"/>
        <w:rPr>
          <w:rFonts w:ascii="Arial" w:hAnsi="Arial" w:cs="Arial"/>
          <w:b/>
          <w:sz w:val="22"/>
          <w:szCs w:val="22"/>
          <w:u w:val="single"/>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De conformidad con el Artículo 7° de la Ley 819 de 2003, el análisis del impacto fiscal en cualquier proyecto de acuerdo que ordene gasto o que otorgue beneficios tributarios debe hacerse explícito y ser compatible con el marco fiscal de mediano plazo, asimismo deberá estar incluido de manera expresa en la exposición de motivos y en las ponencias de trámite, la presente iniciativa no genera impacto fiscal que implique una modificación en el marco fiscal de mediano plazo, pues no se incrementará el presupuesto del Distrito ni generará una nueva fuente de financiación.</w:t>
      </w:r>
    </w:p>
    <w:p w:rsidR="00795C7B" w:rsidRPr="00795C7B" w:rsidRDefault="00795C7B" w:rsidP="00795C7B">
      <w:pPr>
        <w:jc w:val="both"/>
        <w:rPr>
          <w:rFonts w:ascii="Arial" w:hAnsi="Arial" w:cs="Arial"/>
          <w:sz w:val="22"/>
          <w:szCs w:val="22"/>
        </w:rPr>
      </w:pPr>
    </w:p>
    <w:p w:rsidR="00795C7B" w:rsidRPr="00795C7B" w:rsidRDefault="00795C7B" w:rsidP="00795C7B">
      <w:pPr>
        <w:numPr>
          <w:ilvl w:val="0"/>
          <w:numId w:val="3"/>
        </w:numPr>
        <w:pBdr>
          <w:top w:val="nil"/>
          <w:left w:val="nil"/>
          <w:bottom w:val="nil"/>
          <w:right w:val="nil"/>
          <w:between w:val="nil"/>
        </w:pBdr>
        <w:jc w:val="both"/>
        <w:rPr>
          <w:rFonts w:ascii="Arial" w:hAnsi="Arial" w:cs="Arial"/>
          <w:b/>
          <w:sz w:val="22"/>
          <w:szCs w:val="22"/>
          <w:u w:val="single"/>
        </w:rPr>
      </w:pPr>
      <w:r w:rsidRPr="00795C7B">
        <w:rPr>
          <w:rFonts w:ascii="Arial" w:hAnsi="Arial" w:cs="Arial"/>
          <w:b/>
          <w:sz w:val="22"/>
          <w:szCs w:val="22"/>
          <w:u w:val="single"/>
        </w:rPr>
        <w:t>CONSIDERACIONES DE LOS PONENTES</w:t>
      </w:r>
    </w:p>
    <w:p w:rsidR="00795C7B" w:rsidRPr="00795C7B" w:rsidRDefault="00795C7B" w:rsidP="00795C7B">
      <w:pPr>
        <w:pBdr>
          <w:top w:val="nil"/>
          <w:left w:val="nil"/>
          <w:bottom w:val="nil"/>
          <w:right w:val="nil"/>
          <w:between w:val="nil"/>
        </w:pBdr>
        <w:jc w:val="both"/>
        <w:rPr>
          <w:rFonts w:ascii="Arial" w:hAnsi="Arial" w:cs="Arial"/>
          <w:b/>
          <w:sz w:val="22"/>
          <w:szCs w:val="22"/>
          <w:u w:val="single"/>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 xml:space="preserve">La discapacidad auditiva se define como la pérdida o anormalidad de la función anatómica y/o fisiológica del sistema auditivo, y tiene su consecuencia inmediata en una discapacidad para oír, lo que implica un déficit en el acceso al lenguaje oral, según la consejería de educación. </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 xml:space="preserve">De acuerdo con el Departamento Nacional de Estadística-DANE, según las cifras de la última encuesta nacional calidad de vida realizada en 2021, en Colombia hay cerca de 460 mil personas que tienen alguna discapacidad auditiva, entre las que se encuentran pérdidas </w:t>
      </w:r>
      <w:r w:rsidRPr="00795C7B">
        <w:rPr>
          <w:rFonts w:ascii="Arial" w:hAnsi="Arial" w:cs="Arial"/>
          <w:sz w:val="22"/>
          <w:szCs w:val="22"/>
        </w:rPr>
        <w:lastRenderedPageBreak/>
        <w:t xml:space="preserve">de audición leves, moderadas, graves o profundas. En este sentido es fundamental reconocer que la lengua de señas se ha convertido en un idioma necesario para poder generar una comunicación más inclusiva y </w:t>
      </w:r>
      <w:proofErr w:type="spellStart"/>
      <w:r w:rsidRPr="00795C7B">
        <w:rPr>
          <w:rFonts w:ascii="Arial" w:hAnsi="Arial" w:cs="Arial"/>
          <w:sz w:val="22"/>
          <w:szCs w:val="22"/>
        </w:rPr>
        <w:t>multidiversa</w:t>
      </w:r>
      <w:proofErr w:type="spellEnd"/>
      <w:r w:rsidRPr="00795C7B">
        <w:rPr>
          <w:rFonts w:ascii="Arial" w:hAnsi="Arial" w:cs="Arial"/>
          <w:sz w:val="22"/>
          <w:szCs w:val="22"/>
        </w:rPr>
        <w:t xml:space="preserve">. </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 xml:space="preserve">La Ley 928 de 2005, de </w:t>
      </w:r>
      <w:proofErr w:type="gramStart"/>
      <w:r w:rsidRPr="00795C7B">
        <w:rPr>
          <w:rFonts w:ascii="Arial" w:hAnsi="Arial" w:cs="Arial"/>
          <w:sz w:val="22"/>
          <w:szCs w:val="22"/>
        </w:rPr>
        <w:t>hecho</w:t>
      </w:r>
      <w:proofErr w:type="gramEnd"/>
      <w:r w:rsidRPr="00795C7B">
        <w:rPr>
          <w:rFonts w:ascii="Arial" w:hAnsi="Arial" w:cs="Arial"/>
          <w:sz w:val="22"/>
          <w:szCs w:val="22"/>
        </w:rPr>
        <w:t xml:space="preserve"> reconoció que hay sordos que viven en situación de Bilingüismo por la lengua de señas y que, de ninguna manera puede decirse que las personas sordas son mudas (tal como lo refirió el autor) pues en algunas ocasiones pueden desarrollar sonidos y fonemas con los que pueden alcanzar el lenguaje conversacional en castellano en nuestro país. </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 xml:space="preserve">En Bogotá particularmente, se expidió el Decreto 089 de 06 de marzo de 2023 con el cual se adoptó la política pública de discapacidad 2023-2034 que tiene entre sus objetivos alcanzar entornos que permitan el goce y disfrute de los derechos libres de violencias para todas las personas con discapacidad, incluyendo la auditiva. También, se fijó a través de esta política la necesidad de crear sistemas de apoyo que lleven a la equiparación o igualdad de oportunidades a través de tratos que permitan compensar las desigualdades, encontrando que parte de ellos son los apoyos en lenguaje de señas que incluyen a los intérpretes. Sin embargo, el número de intérpretes sigue siendo reducido y el común de las personas no logran tener un acercamiento que permita aprender formas de interlocución ni por señas ni otros sistemas de comunicación que sean accesibles para las personas sordas o con baja audición. </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color w:val="292929"/>
          <w:sz w:val="22"/>
          <w:szCs w:val="22"/>
          <w:highlight w:val="white"/>
        </w:rPr>
      </w:pPr>
      <w:r w:rsidRPr="00795C7B">
        <w:rPr>
          <w:rFonts w:ascii="Arial" w:hAnsi="Arial" w:cs="Arial"/>
          <w:color w:val="292929"/>
          <w:sz w:val="22"/>
          <w:szCs w:val="22"/>
          <w:highlight w:val="white"/>
        </w:rPr>
        <w:t xml:space="preserve">Partiendo de esto, es importante promocionar e impulsar cualquier tipo de esfuerzo para contribuir a una mayor cobertura y eficiencia en la implementación de la política pública de discapacidad. Es fundamental que desde las edades más tempranas se concientice sobre el tratamiento e inclusión de las personas con discapacidad, formando ciudadanos que contribuyan a una Bogotá más solidaria e inclusiva que disminuya las barreras que actualmente existen. </w:t>
      </w:r>
    </w:p>
    <w:p w:rsidR="00795C7B" w:rsidRPr="00795C7B" w:rsidRDefault="00795C7B" w:rsidP="00795C7B">
      <w:pPr>
        <w:jc w:val="both"/>
        <w:rPr>
          <w:rFonts w:ascii="Arial" w:hAnsi="Arial" w:cs="Arial"/>
          <w:color w:val="292929"/>
          <w:sz w:val="22"/>
          <w:szCs w:val="22"/>
          <w:highlight w:val="white"/>
        </w:rPr>
      </w:pPr>
    </w:p>
    <w:p w:rsidR="00795C7B" w:rsidRPr="00795C7B" w:rsidRDefault="00795C7B" w:rsidP="00795C7B">
      <w:pPr>
        <w:jc w:val="both"/>
        <w:rPr>
          <w:rFonts w:ascii="Arial" w:hAnsi="Arial" w:cs="Arial"/>
          <w:color w:val="292929"/>
          <w:sz w:val="22"/>
          <w:szCs w:val="22"/>
          <w:highlight w:val="white"/>
        </w:rPr>
      </w:pPr>
      <w:r w:rsidRPr="00795C7B">
        <w:rPr>
          <w:rFonts w:ascii="Arial" w:hAnsi="Arial" w:cs="Arial"/>
          <w:color w:val="292929"/>
          <w:sz w:val="22"/>
          <w:szCs w:val="22"/>
          <w:highlight w:val="white"/>
        </w:rPr>
        <w:t xml:space="preserve">En el Distrito existen algunas instituciones que destacan por su enfoque en la atención a estudiantes con discapacidades, tanto a nivel público como privado. Un ejemplo es el Instituto Educativo Distrital Rodrigo Lara Bonilla, que ofrece servicios educativos especializados para estudiantes con discapacidades intelectuales y visuales, adaptando su oferta a las necesidades particulares de estos niños y niñas. De manera similar, el Instituto El Rosalito, una institución privada, proporciona formación técnica y certificación en desarrollo humano y trabajo para personas con discapacidad cognitiva, lo que fomenta su inclusión en el ámbito </w:t>
      </w:r>
      <w:proofErr w:type="gramStart"/>
      <w:r w:rsidRPr="00795C7B">
        <w:rPr>
          <w:rFonts w:ascii="Arial" w:hAnsi="Arial" w:cs="Arial"/>
          <w:color w:val="292929"/>
          <w:sz w:val="22"/>
          <w:szCs w:val="22"/>
          <w:highlight w:val="white"/>
        </w:rPr>
        <w:t>laboral .</w:t>
      </w:r>
      <w:proofErr w:type="gramEnd"/>
      <w:r w:rsidRPr="00795C7B">
        <w:rPr>
          <w:rFonts w:ascii="Arial" w:hAnsi="Arial" w:cs="Arial"/>
          <w:color w:val="292929"/>
          <w:sz w:val="22"/>
          <w:szCs w:val="22"/>
          <w:highlight w:val="white"/>
        </w:rPr>
        <w:t xml:space="preserve"> Estas instituciones evidencian que, aunque limitadas en número, existen modelos educativos enfocados en ofrecer una educación más inclusiva.</w:t>
      </w:r>
    </w:p>
    <w:p w:rsidR="00795C7B" w:rsidRPr="00795C7B" w:rsidRDefault="00795C7B" w:rsidP="00795C7B">
      <w:pPr>
        <w:jc w:val="both"/>
        <w:rPr>
          <w:rFonts w:ascii="Arial" w:hAnsi="Arial" w:cs="Arial"/>
          <w:color w:val="292929"/>
          <w:sz w:val="22"/>
          <w:szCs w:val="22"/>
          <w:highlight w:val="white"/>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 xml:space="preserve">En nuestro país, de acuerdo con el Instituto Caro y Cuervo, existen actualmente alrededor de 70 lenguas: el español, 65 lenguas indígenas, 2 lenguas criollas, la lengua romaní y la </w:t>
      </w:r>
      <w:r w:rsidRPr="00795C7B">
        <w:rPr>
          <w:rFonts w:ascii="Arial" w:hAnsi="Arial" w:cs="Arial"/>
          <w:sz w:val="22"/>
          <w:szCs w:val="22"/>
        </w:rPr>
        <w:lastRenderedPageBreak/>
        <w:t xml:space="preserve">lengua de señas colombiana (LSC). Esta declaratoria garantiza su preservación y divulgación a través de políticas públicas, por lo cual es fundamental iniciar su aprendizaje en los entornos escolares regulares. </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 xml:space="preserve">De acuerdo con ello y teniendo en cuenta la obligatoriedad del servicio social durante la educación media, es muy loable la iniciativa del autor en el sentido de vincular a los jóvenes en edad escolar en entornos que faciliten el aprendizaje de la lengua de señas como idioma incluyente. </w:t>
      </w:r>
    </w:p>
    <w:p w:rsidR="00795C7B" w:rsidRPr="00795C7B" w:rsidRDefault="00795C7B" w:rsidP="00795C7B">
      <w:pPr>
        <w:jc w:val="both"/>
        <w:rPr>
          <w:rFonts w:ascii="Arial" w:hAnsi="Arial" w:cs="Arial"/>
          <w:sz w:val="22"/>
          <w:szCs w:val="22"/>
        </w:rPr>
      </w:pPr>
    </w:p>
    <w:p w:rsidR="00795C7B" w:rsidRPr="00795C7B" w:rsidRDefault="00795C7B" w:rsidP="00795C7B">
      <w:pPr>
        <w:jc w:val="both"/>
        <w:rPr>
          <w:rFonts w:ascii="Arial" w:hAnsi="Arial" w:cs="Arial"/>
          <w:sz w:val="22"/>
          <w:szCs w:val="22"/>
        </w:rPr>
      </w:pPr>
      <w:r w:rsidRPr="00795C7B">
        <w:rPr>
          <w:rFonts w:ascii="Arial" w:hAnsi="Arial" w:cs="Arial"/>
          <w:sz w:val="22"/>
          <w:szCs w:val="22"/>
        </w:rPr>
        <w:t xml:space="preserve">Por las razones expuestas, vemos con gran importancia avanzar con el trámite del presente proyecto de acuerdo para que pase a los debates correspondientes en el concejo de Bogotá. </w:t>
      </w:r>
    </w:p>
    <w:p w:rsidR="00795C7B" w:rsidRPr="00795C7B" w:rsidRDefault="00795C7B" w:rsidP="00795C7B">
      <w:pPr>
        <w:jc w:val="both"/>
        <w:rPr>
          <w:rFonts w:ascii="Arial" w:hAnsi="Arial" w:cs="Arial"/>
          <w:b/>
          <w:sz w:val="22"/>
          <w:szCs w:val="22"/>
        </w:rPr>
      </w:pPr>
    </w:p>
    <w:p w:rsidR="00795C7B" w:rsidRPr="00795C7B" w:rsidRDefault="00795C7B" w:rsidP="00795C7B">
      <w:pPr>
        <w:numPr>
          <w:ilvl w:val="0"/>
          <w:numId w:val="3"/>
        </w:numPr>
        <w:jc w:val="both"/>
        <w:rPr>
          <w:rFonts w:ascii="Arial" w:hAnsi="Arial" w:cs="Arial"/>
          <w:sz w:val="22"/>
          <w:szCs w:val="22"/>
        </w:rPr>
      </w:pPr>
      <w:r w:rsidRPr="00795C7B">
        <w:rPr>
          <w:rFonts w:ascii="Arial" w:hAnsi="Arial" w:cs="Arial"/>
          <w:b/>
          <w:sz w:val="22"/>
          <w:szCs w:val="22"/>
        </w:rPr>
        <w:t>CONCLUSIONES:</w:t>
      </w:r>
    </w:p>
    <w:p w:rsidR="00795C7B" w:rsidRPr="00795C7B" w:rsidRDefault="00795C7B" w:rsidP="00795C7B">
      <w:pPr>
        <w:jc w:val="both"/>
        <w:rPr>
          <w:rFonts w:ascii="Arial" w:hAnsi="Arial" w:cs="Arial"/>
          <w:b/>
          <w:sz w:val="22"/>
          <w:szCs w:val="22"/>
          <w:highlight w:val="white"/>
          <w:u w:val="single"/>
        </w:rPr>
      </w:pPr>
    </w:p>
    <w:p w:rsidR="00795C7B" w:rsidRPr="00795C7B" w:rsidRDefault="00795C7B" w:rsidP="00795C7B">
      <w:pPr>
        <w:jc w:val="both"/>
        <w:rPr>
          <w:rFonts w:ascii="Arial" w:hAnsi="Arial" w:cs="Arial"/>
          <w:sz w:val="22"/>
          <w:szCs w:val="22"/>
        </w:rPr>
      </w:pPr>
      <w:r w:rsidRPr="00795C7B">
        <w:rPr>
          <w:rFonts w:ascii="Arial" w:hAnsi="Arial" w:cs="Arial"/>
          <w:sz w:val="22"/>
          <w:szCs w:val="22"/>
          <w:highlight w:val="white"/>
        </w:rPr>
        <w:t xml:space="preserve">Teniendo en cuenta las consideraciones planteadas y los argumentos sostenidos, </w:t>
      </w:r>
      <w:r w:rsidRPr="00795C7B">
        <w:rPr>
          <w:rFonts w:ascii="Arial" w:hAnsi="Arial" w:cs="Arial"/>
          <w:sz w:val="22"/>
          <w:szCs w:val="22"/>
        </w:rPr>
        <w:t xml:space="preserve">nos permitimos rendir </w:t>
      </w:r>
      <w:r w:rsidRPr="00795C7B">
        <w:rPr>
          <w:rFonts w:ascii="Arial" w:hAnsi="Arial" w:cs="Arial"/>
          <w:b/>
          <w:sz w:val="22"/>
          <w:szCs w:val="22"/>
        </w:rPr>
        <w:t xml:space="preserve">PONENCIA CONJUNTA POSITIVA </w:t>
      </w:r>
      <w:r w:rsidRPr="00795C7B">
        <w:rPr>
          <w:rFonts w:ascii="Arial" w:hAnsi="Arial" w:cs="Arial"/>
          <w:sz w:val="22"/>
          <w:szCs w:val="22"/>
        </w:rPr>
        <w:t xml:space="preserve">al Proyecto de Acuerdo </w:t>
      </w:r>
      <w:r w:rsidR="00DF355C">
        <w:rPr>
          <w:rFonts w:ascii="Arial" w:hAnsi="Arial" w:cs="Arial"/>
          <w:sz w:val="22"/>
          <w:szCs w:val="22"/>
        </w:rPr>
        <w:t xml:space="preserve">305 </w:t>
      </w:r>
      <w:r w:rsidRPr="00795C7B">
        <w:rPr>
          <w:rFonts w:ascii="Arial" w:hAnsi="Arial" w:cs="Arial"/>
          <w:sz w:val="22"/>
          <w:szCs w:val="22"/>
        </w:rPr>
        <w:t xml:space="preserve">de 2025, </w:t>
      </w:r>
      <w:r w:rsidRPr="00795C7B">
        <w:rPr>
          <w:rFonts w:ascii="Arial" w:hAnsi="Arial" w:cs="Arial"/>
          <w:b/>
          <w:sz w:val="22"/>
          <w:szCs w:val="22"/>
        </w:rPr>
        <w:t xml:space="preserve">“POR EL CUAL SE PROMUEVE LA PRESTACIÓN DEL SERVICIO SOCIAL ESTUDIANTIL OBLIGATORIO EN ESTABLECIMIENTOS EDUCATIVOS PÚBLICOS Y PRIVADOS QUE ATIENDAN A POBLACIÓN CON DISCAPACIDAD AUDITIVA EN BOGOTÁ </w:t>
      </w:r>
      <w:proofErr w:type="spellStart"/>
      <w:r w:rsidRPr="00795C7B">
        <w:rPr>
          <w:rFonts w:ascii="Arial" w:hAnsi="Arial" w:cs="Arial"/>
          <w:b/>
          <w:sz w:val="22"/>
          <w:szCs w:val="22"/>
        </w:rPr>
        <w:t>D.C</w:t>
      </w:r>
      <w:r w:rsidRPr="00795C7B">
        <w:rPr>
          <w:rFonts w:ascii="Arial" w:hAnsi="Arial" w:cs="Arial"/>
          <w:sz w:val="22"/>
          <w:szCs w:val="22"/>
        </w:rPr>
        <w:t>.”de</w:t>
      </w:r>
      <w:proofErr w:type="spellEnd"/>
      <w:r w:rsidRPr="00795C7B">
        <w:rPr>
          <w:rFonts w:ascii="Arial" w:hAnsi="Arial" w:cs="Arial"/>
          <w:sz w:val="22"/>
          <w:szCs w:val="22"/>
        </w:rPr>
        <w:t xml:space="preserve"> autoría del H.C. Armando Gutiérrez González  </w:t>
      </w:r>
    </w:p>
    <w:p w:rsidR="00795C7B" w:rsidRPr="00795C7B" w:rsidRDefault="00795C7B" w:rsidP="00795C7B">
      <w:pPr>
        <w:spacing w:line="276" w:lineRule="auto"/>
        <w:jc w:val="both"/>
        <w:rPr>
          <w:rFonts w:ascii="Arial" w:hAnsi="Arial" w:cs="Arial"/>
          <w:sz w:val="22"/>
          <w:szCs w:val="22"/>
        </w:rPr>
      </w:pPr>
    </w:p>
    <w:p w:rsidR="00795C7B" w:rsidRPr="00795C7B" w:rsidRDefault="00795C7B" w:rsidP="00795C7B">
      <w:pPr>
        <w:spacing w:line="276" w:lineRule="auto"/>
        <w:jc w:val="both"/>
        <w:rPr>
          <w:rFonts w:ascii="Arial" w:hAnsi="Arial" w:cs="Arial"/>
          <w:sz w:val="22"/>
          <w:szCs w:val="22"/>
          <w:highlight w:val="white"/>
        </w:rPr>
      </w:pPr>
    </w:p>
    <w:p w:rsidR="00795C7B" w:rsidRPr="00795C7B" w:rsidRDefault="00795C7B" w:rsidP="00795C7B">
      <w:pPr>
        <w:jc w:val="both"/>
        <w:rPr>
          <w:rFonts w:ascii="Arial" w:hAnsi="Arial" w:cs="Arial"/>
          <w:sz w:val="22"/>
          <w:szCs w:val="22"/>
          <w:highlight w:val="white"/>
        </w:rPr>
      </w:pPr>
      <w:r w:rsidRPr="00795C7B">
        <w:rPr>
          <w:rFonts w:ascii="Arial" w:hAnsi="Arial" w:cs="Arial"/>
          <w:sz w:val="22"/>
          <w:szCs w:val="22"/>
          <w:highlight w:val="white"/>
        </w:rPr>
        <w:t xml:space="preserve">Cordialmente, </w:t>
      </w:r>
    </w:p>
    <w:p w:rsidR="00795C7B" w:rsidRPr="00795C7B" w:rsidRDefault="00795C7B" w:rsidP="00795C7B">
      <w:pPr>
        <w:jc w:val="both"/>
        <w:rPr>
          <w:rFonts w:ascii="Arial" w:hAnsi="Arial" w:cs="Arial"/>
          <w:sz w:val="22"/>
          <w:szCs w:val="22"/>
          <w:highlight w:val="white"/>
        </w:rPr>
      </w:pPr>
    </w:p>
    <w:p w:rsidR="00795C7B" w:rsidRPr="00795C7B" w:rsidRDefault="00795C7B" w:rsidP="00795C7B">
      <w:pPr>
        <w:jc w:val="both"/>
        <w:rPr>
          <w:rFonts w:ascii="Arial" w:hAnsi="Arial" w:cs="Arial"/>
          <w:sz w:val="22"/>
          <w:szCs w:val="22"/>
          <w:highlight w:val="white"/>
        </w:rPr>
      </w:pPr>
    </w:p>
    <w:p w:rsidR="00795C7B" w:rsidRPr="00795C7B" w:rsidRDefault="00795C7B" w:rsidP="00795C7B">
      <w:pPr>
        <w:jc w:val="both"/>
        <w:rPr>
          <w:rFonts w:ascii="Arial" w:hAnsi="Arial" w:cs="Arial"/>
          <w:sz w:val="22"/>
          <w:szCs w:val="22"/>
          <w:highlight w:val="white"/>
        </w:rPr>
      </w:pPr>
    </w:p>
    <w:p w:rsidR="00DF355C" w:rsidRDefault="00DF355C" w:rsidP="00DF355C"/>
    <w:p w:rsidR="00DF355C" w:rsidRPr="00795C7B" w:rsidRDefault="00DF355C" w:rsidP="00DF355C">
      <w:pPr>
        <w:pBdr>
          <w:between w:val="nil"/>
        </w:pBdr>
        <w:tabs>
          <w:tab w:val="left" w:pos="1418"/>
        </w:tabs>
        <w:jc w:val="both"/>
        <w:rPr>
          <w:rFonts w:ascii="Arial" w:eastAsia="Arial" w:hAnsi="Arial" w:cs="Arial"/>
          <w:sz w:val="22"/>
          <w:szCs w:val="22"/>
        </w:rPr>
      </w:pPr>
    </w:p>
    <w:p w:rsidR="00DF355C" w:rsidRPr="00795C7B" w:rsidRDefault="00DF355C" w:rsidP="00DF355C">
      <w:pPr>
        <w:pBdr>
          <w:between w:val="nil"/>
        </w:pBdr>
        <w:tabs>
          <w:tab w:val="left" w:pos="1418"/>
        </w:tabs>
        <w:jc w:val="both"/>
        <w:rPr>
          <w:rFonts w:ascii="Arial" w:eastAsia="Arial" w:hAnsi="Arial" w:cs="Arial"/>
          <w:sz w:val="22"/>
          <w:szCs w:val="22"/>
        </w:rPr>
      </w:pPr>
    </w:p>
    <w:p w:rsidR="00DF355C" w:rsidRPr="00795C7B" w:rsidRDefault="00DF355C" w:rsidP="00DF355C">
      <w:pPr>
        <w:pBdr>
          <w:between w:val="nil"/>
        </w:pBdr>
        <w:tabs>
          <w:tab w:val="left" w:pos="1418"/>
        </w:tabs>
        <w:jc w:val="both"/>
        <w:rPr>
          <w:rFonts w:ascii="Arial" w:eastAsia="Arial" w:hAnsi="Arial" w:cs="Arial"/>
          <w:sz w:val="22"/>
          <w:szCs w:val="22"/>
        </w:rPr>
      </w:pPr>
    </w:p>
    <w:p w:rsidR="00795C7B" w:rsidRPr="00795C7B" w:rsidRDefault="00795C7B" w:rsidP="00795C7B">
      <w:pPr>
        <w:jc w:val="both"/>
        <w:rPr>
          <w:rFonts w:ascii="Arial" w:hAnsi="Arial" w:cs="Arial"/>
          <w:sz w:val="22"/>
          <w:szCs w:val="22"/>
          <w:highlight w:val="white"/>
        </w:rPr>
      </w:pPr>
    </w:p>
    <w:p w:rsidR="00795C7B" w:rsidRPr="00795C7B" w:rsidRDefault="00795C7B" w:rsidP="00795C7B">
      <w:pPr>
        <w:jc w:val="both"/>
        <w:rPr>
          <w:rFonts w:ascii="Arial" w:hAnsi="Arial" w:cs="Arial"/>
          <w:sz w:val="22"/>
          <w:szCs w:val="22"/>
          <w:highlight w:val="white"/>
        </w:rPr>
      </w:pPr>
    </w:p>
    <w:p w:rsidR="00795C7B" w:rsidRPr="00795C7B" w:rsidRDefault="00795C7B" w:rsidP="00795C7B">
      <w:pPr>
        <w:rPr>
          <w:rFonts w:ascii="Arial" w:hAnsi="Arial" w:cs="Arial"/>
        </w:rPr>
      </w:pPr>
      <w:r w:rsidRPr="00795C7B">
        <w:rPr>
          <w:rFonts w:ascii="Arial" w:hAnsi="Arial" w:cs="Arial"/>
          <w:b/>
          <w:sz w:val="22"/>
          <w:szCs w:val="22"/>
        </w:rPr>
        <w:t>GERMÁN GARCÍA MAYA</w:t>
      </w:r>
      <w:r w:rsidRPr="00795C7B">
        <w:rPr>
          <w:rFonts w:ascii="Arial" w:hAnsi="Arial" w:cs="Arial"/>
          <w:b/>
          <w:sz w:val="22"/>
          <w:szCs w:val="22"/>
        </w:rPr>
        <w:tab/>
      </w:r>
      <w:r w:rsidRPr="00795C7B">
        <w:rPr>
          <w:rFonts w:ascii="Arial" w:hAnsi="Arial" w:cs="Arial"/>
          <w:b/>
          <w:sz w:val="22"/>
          <w:szCs w:val="22"/>
        </w:rPr>
        <w:tab/>
        <w:t xml:space="preserve"> </w:t>
      </w:r>
      <w:r w:rsidRPr="00795C7B">
        <w:rPr>
          <w:rFonts w:ascii="Arial" w:hAnsi="Arial" w:cs="Arial"/>
          <w:b/>
          <w:sz w:val="22"/>
          <w:szCs w:val="22"/>
        </w:rPr>
        <w:tab/>
      </w:r>
      <w:r w:rsidRPr="00795C7B">
        <w:rPr>
          <w:rFonts w:ascii="Arial" w:hAnsi="Arial" w:cs="Arial"/>
          <w:b/>
          <w:sz w:val="22"/>
          <w:szCs w:val="22"/>
        </w:rPr>
        <w:tab/>
        <w:t xml:space="preserve">JESUS DAVID ARAQUE MEJÍA </w:t>
      </w:r>
    </w:p>
    <w:p w:rsidR="00795C7B" w:rsidRPr="00795C7B" w:rsidRDefault="00795C7B" w:rsidP="00795C7B">
      <w:pPr>
        <w:tabs>
          <w:tab w:val="left" w:pos="720"/>
          <w:tab w:val="left" w:pos="1440"/>
          <w:tab w:val="left" w:pos="2160"/>
          <w:tab w:val="left" w:pos="2880"/>
          <w:tab w:val="left" w:pos="3600"/>
          <w:tab w:val="left" w:pos="4320"/>
          <w:tab w:val="left" w:pos="5040"/>
          <w:tab w:val="left" w:pos="5760"/>
          <w:tab w:val="left" w:pos="6585"/>
        </w:tabs>
        <w:rPr>
          <w:rFonts w:ascii="Arial" w:hAnsi="Arial" w:cs="Arial"/>
          <w:sz w:val="22"/>
          <w:szCs w:val="22"/>
        </w:rPr>
      </w:pPr>
      <w:r w:rsidRPr="00795C7B">
        <w:rPr>
          <w:rFonts w:ascii="Arial" w:hAnsi="Arial" w:cs="Arial"/>
          <w:sz w:val="22"/>
          <w:szCs w:val="22"/>
        </w:rPr>
        <w:t>Concejal de Bogotá D.C                                            Concejal de Bogotá D.C</w:t>
      </w:r>
    </w:p>
    <w:p w:rsidR="00795C7B" w:rsidRPr="00795C7B" w:rsidRDefault="00795C7B" w:rsidP="00795C7B">
      <w:pPr>
        <w:spacing w:line="200" w:lineRule="auto"/>
        <w:rPr>
          <w:rFonts w:ascii="Arial" w:hAnsi="Arial" w:cs="Arial"/>
          <w:sz w:val="22"/>
          <w:szCs w:val="22"/>
        </w:rPr>
      </w:pPr>
      <w:r w:rsidRPr="00795C7B">
        <w:rPr>
          <w:rFonts w:ascii="Arial" w:hAnsi="Arial" w:cs="Arial"/>
          <w:sz w:val="22"/>
          <w:szCs w:val="22"/>
        </w:rPr>
        <w:t xml:space="preserve">Partido Liberal Colombiano                                       Partido Nuevo Liberalismo </w:t>
      </w:r>
    </w:p>
    <w:p w:rsidR="00795C7B" w:rsidRPr="00795C7B" w:rsidRDefault="00795C7B" w:rsidP="00795C7B">
      <w:pPr>
        <w:tabs>
          <w:tab w:val="left" w:pos="720"/>
          <w:tab w:val="left" w:pos="1440"/>
          <w:tab w:val="left" w:pos="2160"/>
          <w:tab w:val="left" w:pos="2880"/>
          <w:tab w:val="left" w:pos="3600"/>
          <w:tab w:val="left" w:pos="4320"/>
          <w:tab w:val="left" w:pos="5040"/>
          <w:tab w:val="left" w:pos="5760"/>
          <w:tab w:val="left" w:pos="6585"/>
        </w:tabs>
        <w:rPr>
          <w:rFonts w:ascii="Arial" w:hAnsi="Arial" w:cs="Arial"/>
        </w:rPr>
      </w:pPr>
      <w:r w:rsidRPr="00795C7B">
        <w:rPr>
          <w:rFonts w:ascii="Arial" w:hAnsi="Arial" w:cs="Arial"/>
          <w:sz w:val="22"/>
          <w:szCs w:val="22"/>
        </w:rPr>
        <w:t>Coordinador ponente</w:t>
      </w:r>
      <w:r w:rsidRPr="00795C7B">
        <w:rPr>
          <w:rFonts w:ascii="Arial" w:hAnsi="Arial" w:cs="Arial"/>
          <w:sz w:val="22"/>
          <w:szCs w:val="22"/>
        </w:rPr>
        <w:tab/>
      </w:r>
      <w:r w:rsidRPr="00795C7B">
        <w:rPr>
          <w:rFonts w:ascii="Arial" w:hAnsi="Arial" w:cs="Arial"/>
          <w:sz w:val="22"/>
          <w:szCs w:val="22"/>
        </w:rPr>
        <w:tab/>
      </w:r>
      <w:r w:rsidRPr="00795C7B">
        <w:rPr>
          <w:rFonts w:ascii="Arial" w:hAnsi="Arial" w:cs="Arial"/>
          <w:sz w:val="22"/>
          <w:szCs w:val="22"/>
        </w:rPr>
        <w:tab/>
      </w:r>
      <w:r w:rsidRPr="00795C7B">
        <w:rPr>
          <w:rFonts w:ascii="Arial" w:hAnsi="Arial" w:cs="Arial"/>
          <w:sz w:val="22"/>
          <w:szCs w:val="22"/>
        </w:rPr>
        <w:tab/>
      </w:r>
      <w:r w:rsidRPr="00795C7B">
        <w:rPr>
          <w:rFonts w:ascii="Arial" w:hAnsi="Arial" w:cs="Arial"/>
          <w:sz w:val="22"/>
          <w:szCs w:val="22"/>
        </w:rPr>
        <w:tab/>
      </w:r>
      <w:proofErr w:type="spellStart"/>
      <w:r w:rsidRPr="00795C7B">
        <w:rPr>
          <w:rFonts w:ascii="Arial" w:hAnsi="Arial" w:cs="Arial"/>
          <w:sz w:val="22"/>
          <w:szCs w:val="22"/>
        </w:rPr>
        <w:t>Ponente</w:t>
      </w:r>
      <w:proofErr w:type="spellEnd"/>
      <w:r w:rsidRPr="00795C7B">
        <w:rPr>
          <w:rFonts w:ascii="Arial" w:hAnsi="Arial" w:cs="Arial"/>
          <w:sz w:val="22"/>
          <w:szCs w:val="22"/>
        </w:rPr>
        <w:tab/>
      </w:r>
    </w:p>
    <w:p w:rsidR="00795C7B" w:rsidRDefault="00795C7B" w:rsidP="00795C7B">
      <w:pPr>
        <w:jc w:val="both"/>
        <w:rPr>
          <w:rFonts w:ascii="Arial" w:hAnsi="Arial" w:cs="Arial"/>
        </w:rPr>
      </w:pPr>
    </w:p>
    <w:p w:rsidR="00DF355C" w:rsidRPr="00795C7B" w:rsidRDefault="00DF355C" w:rsidP="00795C7B">
      <w:pPr>
        <w:jc w:val="both"/>
        <w:rPr>
          <w:rFonts w:ascii="Arial" w:hAnsi="Arial" w:cs="Arial"/>
        </w:rPr>
      </w:pPr>
    </w:p>
    <w:p w:rsidR="00795C7B" w:rsidRPr="00DF355C" w:rsidRDefault="00795C7B" w:rsidP="00795C7B">
      <w:pPr>
        <w:jc w:val="both"/>
        <w:rPr>
          <w:rFonts w:ascii="Arial" w:hAnsi="Arial" w:cs="Arial"/>
          <w:sz w:val="20"/>
          <w:szCs w:val="22"/>
          <w:highlight w:val="white"/>
        </w:rPr>
      </w:pPr>
    </w:p>
    <w:p w:rsidR="00795C7B" w:rsidRPr="00DF355C" w:rsidRDefault="00795C7B" w:rsidP="00795C7B">
      <w:pPr>
        <w:spacing w:before="240" w:after="240"/>
        <w:jc w:val="both"/>
        <w:rPr>
          <w:rFonts w:ascii="Arial" w:hAnsi="Arial" w:cs="Arial"/>
          <w:b/>
          <w:sz w:val="20"/>
          <w:szCs w:val="22"/>
        </w:rPr>
      </w:pPr>
      <w:r w:rsidRPr="00DF355C">
        <w:rPr>
          <w:rFonts w:ascii="Arial" w:hAnsi="Arial" w:cs="Arial"/>
          <w:b/>
          <w:sz w:val="20"/>
          <w:szCs w:val="22"/>
        </w:rPr>
        <w:lastRenderedPageBreak/>
        <w:t xml:space="preserve">Bibliografía </w:t>
      </w:r>
    </w:p>
    <w:p w:rsidR="00795C7B" w:rsidRPr="00DF355C" w:rsidRDefault="00795C7B" w:rsidP="00795C7B">
      <w:pPr>
        <w:numPr>
          <w:ilvl w:val="0"/>
          <w:numId w:val="4"/>
        </w:numPr>
        <w:spacing w:before="240"/>
        <w:jc w:val="both"/>
        <w:rPr>
          <w:rFonts w:ascii="Arial" w:hAnsi="Arial" w:cs="Arial"/>
          <w:sz w:val="20"/>
          <w:szCs w:val="22"/>
        </w:rPr>
      </w:pPr>
      <w:r w:rsidRPr="00DF355C">
        <w:rPr>
          <w:rFonts w:ascii="Arial" w:hAnsi="Arial" w:cs="Arial"/>
          <w:sz w:val="20"/>
          <w:szCs w:val="22"/>
        </w:rPr>
        <w:t>Caro y Cuervo, A. (</w:t>
      </w:r>
      <w:proofErr w:type="spellStart"/>
      <w:r w:rsidRPr="00DF355C">
        <w:rPr>
          <w:rFonts w:ascii="Arial" w:hAnsi="Arial" w:cs="Arial"/>
          <w:sz w:val="20"/>
          <w:szCs w:val="22"/>
        </w:rPr>
        <w:t>n.d</w:t>
      </w:r>
      <w:proofErr w:type="spellEnd"/>
      <w:r w:rsidRPr="00DF355C">
        <w:rPr>
          <w:rFonts w:ascii="Arial" w:hAnsi="Arial" w:cs="Arial"/>
          <w:sz w:val="20"/>
          <w:szCs w:val="22"/>
        </w:rPr>
        <w:t xml:space="preserve">.). Lenguas de señas colombiana: Introducción. Recuperado de </w:t>
      </w:r>
      <w:hyperlink r:id="rId9">
        <w:r w:rsidRPr="00DF355C">
          <w:rPr>
            <w:rFonts w:ascii="Arial" w:hAnsi="Arial" w:cs="Arial"/>
            <w:color w:val="1155CC"/>
            <w:sz w:val="20"/>
            <w:szCs w:val="22"/>
            <w:u w:val="single"/>
          </w:rPr>
          <w:t>https://lenguasdecolombia.caroycuervo.gov.co/contenido/Lenguas-de-senascolombiana/introduccion</w:t>
        </w:r>
      </w:hyperlink>
      <w:r w:rsidRPr="00DF355C">
        <w:rPr>
          <w:rFonts w:ascii="Arial" w:hAnsi="Arial" w:cs="Arial"/>
          <w:sz w:val="20"/>
          <w:szCs w:val="22"/>
        </w:rPr>
        <w:t>.</w:t>
      </w:r>
    </w:p>
    <w:p w:rsidR="00795C7B" w:rsidRPr="00DF355C" w:rsidRDefault="00795C7B" w:rsidP="00795C7B">
      <w:pPr>
        <w:numPr>
          <w:ilvl w:val="0"/>
          <w:numId w:val="4"/>
        </w:numPr>
        <w:jc w:val="both"/>
        <w:rPr>
          <w:rFonts w:ascii="Arial" w:hAnsi="Arial" w:cs="Arial"/>
          <w:sz w:val="20"/>
          <w:szCs w:val="22"/>
        </w:rPr>
      </w:pPr>
      <w:r w:rsidRPr="00DF355C">
        <w:rPr>
          <w:rFonts w:ascii="Arial" w:hAnsi="Arial" w:cs="Arial"/>
          <w:sz w:val="20"/>
          <w:szCs w:val="22"/>
        </w:rPr>
        <w:t>Colegio Francisco. (1996</w:t>
      </w:r>
      <w:proofErr w:type="gramStart"/>
      <w:r w:rsidRPr="00DF355C">
        <w:rPr>
          <w:rFonts w:ascii="Arial" w:hAnsi="Arial" w:cs="Arial"/>
          <w:sz w:val="20"/>
          <w:szCs w:val="22"/>
        </w:rPr>
        <w:t>).Resolución</w:t>
      </w:r>
      <w:proofErr w:type="gramEnd"/>
      <w:r w:rsidRPr="00DF355C">
        <w:rPr>
          <w:rFonts w:ascii="Arial" w:hAnsi="Arial" w:cs="Arial"/>
          <w:sz w:val="20"/>
          <w:szCs w:val="22"/>
        </w:rPr>
        <w:t xml:space="preserve"> 4210 del 12 de septiembre de 1996: Servicio social estudiantil. Recuperado de </w:t>
      </w:r>
      <w:hyperlink r:id="rId10">
        <w:r w:rsidRPr="00DF355C">
          <w:rPr>
            <w:rFonts w:ascii="Arial" w:hAnsi="Arial" w:cs="Arial"/>
            <w:color w:val="1155CC"/>
            <w:sz w:val="20"/>
            <w:szCs w:val="22"/>
            <w:u w:val="single"/>
          </w:rPr>
          <w:t>https://colfrancisco.edu.co/web/wpcontent/uploads/2020/02/Resoluci%C3%B3n-4210-12-sept-1996-Servicio-SocialEstud.pdf</w:t>
        </w:r>
      </w:hyperlink>
    </w:p>
    <w:p w:rsidR="00795C7B" w:rsidRPr="00DF355C" w:rsidRDefault="00795C7B" w:rsidP="00795C7B">
      <w:pPr>
        <w:numPr>
          <w:ilvl w:val="0"/>
          <w:numId w:val="4"/>
        </w:numPr>
        <w:jc w:val="both"/>
        <w:rPr>
          <w:rFonts w:ascii="Arial" w:hAnsi="Arial" w:cs="Arial"/>
          <w:sz w:val="20"/>
          <w:szCs w:val="22"/>
        </w:rPr>
      </w:pPr>
      <w:r w:rsidRPr="00DF355C">
        <w:rPr>
          <w:rFonts w:ascii="Arial" w:hAnsi="Arial" w:cs="Arial"/>
          <w:sz w:val="20"/>
          <w:szCs w:val="22"/>
        </w:rPr>
        <w:t>Colegio Francisco. (</w:t>
      </w:r>
      <w:proofErr w:type="spellStart"/>
      <w:r w:rsidRPr="00DF355C">
        <w:rPr>
          <w:rFonts w:ascii="Arial" w:hAnsi="Arial" w:cs="Arial"/>
          <w:sz w:val="20"/>
          <w:szCs w:val="22"/>
        </w:rPr>
        <w:t>n.d</w:t>
      </w:r>
      <w:proofErr w:type="spellEnd"/>
      <w:r w:rsidRPr="00DF355C">
        <w:rPr>
          <w:rFonts w:ascii="Arial" w:hAnsi="Arial" w:cs="Arial"/>
          <w:sz w:val="20"/>
          <w:szCs w:val="22"/>
        </w:rPr>
        <w:t xml:space="preserve">.). Servicio social estudiantil obligatorio. Recuperado de </w:t>
      </w:r>
      <w:hyperlink r:id="rId11">
        <w:r w:rsidRPr="00DF355C">
          <w:rPr>
            <w:rFonts w:ascii="Arial" w:hAnsi="Arial" w:cs="Arial"/>
            <w:color w:val="1155CC"/>
            <w:sz w:val="20"/>
            <w:szCs w:val="22"/>
            <w:u w:val="single"/>
          </w:rPr>
          <w:t>https://colfrancisco.edu.co/web/servicio-social-estudiantil-obligatorio/</w:t>
        </w:r>
      </w:hyperlink>
    </w:p>
    <w:p w:rsidR="00795C7B" w:rsidRPr="00DF355C" w:rsidRDefault="00795C7B" w:rsidP="00795C7B">
      <w:pPr>
        <w:numPr>
          <w:ilvl w:val="0"/>
          <w:numId w:val="4"/>
        </w:numPr>
        <w:jc w:val="both"/>
        <w:rPr>
          <w:rFonts w:ascii="Arial" w:hAnsi="Arial" w:cs="Arial"/>
          <w:sz w:val="20"/>
          <w:szCs w:val="22"/>
        </w:rPr>
      </w:pPr>
      <w:r w:rsidRPr="00DF355C">
        <w:rPr>
          <w:rFonts w:ascii="Arial" w:hAnsi="Arial" w:cs="Arial"/>
          <w:sz w:val="20"/>
          <w:szCs w:val="22"/>
        </w:rPr>
        <w:t xml:space="preserve">Colegio Nicolás </w:t>
      </w:r>
      <w:proofErr w:type="spellStart"/>
      <w:r w:rsidRPr="00DF355C">
        <w:rPr>
          <w:rFonts w:ascii="Arial" w:hAnsi="Arial" w:cs="Arial"/>
          <w:sz w:val="20"/>
          <w:szCs w:val="22"/>
        </w:rPr>
        <w:t>Esguerra</w:t>
      </w:r>
      <w:proofErr w:type="spellEnd"/>
      <w:r w:rsidRPr="00DF355C">
        <w:rPr>
          <w:rFonts w:ascii="Arial" w:hAnsi="Arial" w:cs="Arial"/>
          <w:sz w:val="20"/>
          <w:szCs w:val="22"/>
        </w:rPr>
        <w:t xml:space="preserve">. (2018). Reglamento de servicio social. Recuperado de </w:t>
      </w:r>
      <w:hyperlink r:id="rId12">
        <w:r w:rsidRPr="00DF355C">
          <w:rPr>
            <w:rFonts w:ascii="Arial" w:hAnsi="Arial" w:cs="Arial"/>
            <w:color w:val="1155CC"/>
            <w:sz w:val="20"/>
            <w:szCs w:val="22"/>
            <w:u w:val="single"/>
          </w:rPr>
          <w:t>https://colegionicolasesguerra.edu.co/images/documentos/ReglamentoSS18.pdf</w:t>
        </w:r>
      </w:hyperlink>
    </w:p>
    <w:p w:rsidR="00795C7B" w:rsidRPr="00DF355C" w:rsidRDefault="00795C7B" w:rsidP="00795C7B">
      <w:pPr>
        <w:numPr>
          <w:ilvl w:val="0"/>
          <w:numId w:val="4"/>
        </w:numPr>
        <w:jc w:val="both"/>
        <w:rPr>
          <w:rFonts w:ascii="Arial" w:hAnsi="Arial" w:cs="Arial"/>
          <w:sz w:val="20"/>
          <w:szCs w:val="22"/>
        </w:rPr>
      </w:pPr>
      <w:r w:rsidRPr="00DF355C">
        <w:rPr>
          <w:rFonts w:ascii="Arial" w:hAnsi="Arial" w:cs="Arial"/>
          <w:sz w:val="20"/>
          <w:szCs w:val="22"/>
        </w:rPr>
        <w:t>Cultura Sorda. (</w:t>
      </w:r>
      <w:proofErr w:type="spellStart"/>
      <w:r w:rsidRPr="00DF355C">
        <w:rPr>
          <w:rFonts w:ascii="Arial" w:hAnsi="Arial" w:cs="Arial"/>
          <w:sz w:val="20"/>
          <w:szCs w:val="22"/>
        </w:rPr>
        <w:t>n.d</w:t>
      </w:r>
      <w:proofErr w:type="spellEnd"/>
      <w:r w:rsidRPr="00DF355C">
        <w:rPr>
          <w:rFonts w:ascii="Arial" w:hAnsi="Arial" w:cs="Arial"/>
          <w:sz w:val="20"/>
          <w:szCs w:val="22"/>
        </w:rPr>
        <w:t xml:space="preserve">.). Lengua de señas. Recuperado de </w:t>
      </w:r>
      <w:hyperlink r:id="rId13">
        <w:r w:rsidRPr="00DF355C">
          <w:rPr>
            <w:rFonts w:ascii="Arial" w:hAnsi="Arial" w:cs="Arial"/>
            <w:color w:val="1155CC"/>
            <w:sz w:val="20"/>
            <w:szCs w:val="22"/>
            <w:u w:val="single"/>
          </w:rPr>
          <w:t>https://cultura-sorda.org/lenguade-senas/</w:t>
        </w:r>
      </w:hyperlink>
    </w:p>
    <w:p w:rsidR="00795C7B" w:rsidRPr="00DF355C" w:rsidRDefault="00795C7B" w:rsidP="00795C7B">
      <w:pPr>
        <w:numPr>
          <w:ilvl w:val="0"/>
          <w:numId w:val="4"/>
        </w:numPr>
        <w:jc w:val="both"/>
        <w:rPr>
          <w:rFonts w:ascii="Arial" w:hAnsi="Arial" w:cs="Arial"/>
          <w:sz w:val="20"/>
          <w:szCs w:val="22"/>
        </w:rPr>
      </w:pPr>
      <w:r w:rsidRPr="00DF355C">
        <w:rPr>
          <w:rFonts w:ascii="Arial" w:hAnsi="Arial" w:cs="Arial"/>
          <w:sz w:val="20"/>
          <w:szCs w:val="22"/>
        </w:rPr>
        <w:t xml:space="preserve">Ministerio de Educación Nacional. (2014). Servicio social. Recuperado de </w:t>
      </w:r>
      <w:hyperlink r:id="rId14">
        <w:r w:rsidRPr="00DF355C">
          <w:rPr>
            <w:rFonts w:ascii="Arial" w:hAnsi="Arial" w:cs="Arial"/>
            <w:color w:val="1155CC"/>
            <w:sz w:val="20"/>
            <w:szCs w:val="22"/>
            <w:u w:val="single"/>
          </w:rPr>
          <w:t>https://www.mineducacion.gov.co/1621/articles127852_archivo_pdf_Servicio_Social.pdf</w:t>
        </w:r>
      </w:hyperlink>
    </w:p>
    <w:p w:rsidR="00795C7B" w:rsidRPr="00DF355C" w:rsidRDefault="00795C7B" w:rsidP="00795C7B">
      <w:pPr>
        <w:numPr>
          <w:ilvl w:val="0"/>
          <w:numId w:val="4"/>
        </w:numPr>
        <w:jc w:val="both"/>
        <w:rPr>
          <w:rFonts w:ascii="Arial" w:hAnsi="Arial" w:cs="Arial"/>
          <w:sz w:val="20"/>
          <w:szCs w:val="22"/>
        </w:rPr>
      </w:pPr>
      <w:r w:rsidRPr="00DF355C">
        <w:rPr>
          <w:rFonts w:ascii="Arial" w:hAnsi="Arial" w:cs="Arial"/>
          <w:sz w:val="20"/>
          <w:szCs w:val="22"/>
        </w:rPr>
        <w:t xml:space="preserve">Ministerio de Educación Nacional. (1996). Resolución 4210 de septiembre 12 de 1996. Recuperado </w:t>
      </w:r>
      <w:proofErr w:type="spellStart"/>
      <w:proofErr w:type="gramStart"/>
      <w:r w:rsidRPr="00DF355C">
        <w:rPr>
          <w:rFonts w:ascii="Arial" w:hAnsi="Arial" w:cs="Arial"/>
          <w:sz w:val="20"/>
          <w:szCs w:val="22"/>
        </w:rPr>
        <w:t>de</w:t>
      </w:r>
      <w:proofErr w:type="spellEnd"/>
      <w:r w:rsidRPr="00DF355C">
        <w:rPr>
          <w:rFonts w:ascii="Arial" w:hAnsi="Arial" w:cs="Arial"/>
          <w:sz w:val="20"/>
          <w:szCs w:val="22"/>
        </w:rPr>
        <w:t xml:space="preserve">  https://www.mineducacion.gov.co/portal/normativa/Resoluciones/96032:Resoluci</w:t>
      </w:r>
      <w:proofErr w:type="gramEnd"/>
      <w:r w:rsidRPr="00DF355C">
        <w:rPr>
          <w:rFonts w:ascii="Arial" w:hAnsi="Arial" w:cs="Arial"/>
          <w:sz w:val="20"/>
          <w:szCs w:val="22"/>
        </w:rPr>
        <w:t xml:space="preserve"> on-4210-de-Septiembre-12-de1996#:~:text=Por%20la%20cual%20se%20establece,del%20servicio%20social %20estudiantil%20obligatorio. </w:t>
      </w:r>
    </w:p>
    <w:p w:rsidR="00795C7B" w:rsidRPr="00DF355C" w:rsidRDefault="00795C7B" w:rsidP="00795C7B">
      <w:pPr>
        <w:numPr>
          <w:ilvl w:val="0"/>
          <w:numId w:val="4"/>
        </w:numPr>
        <w:jc w:val="both"/>
        <w:rPr>
          <w:rFonts w:ascii="Arial" w:hAnsi="Arial" w:cs="Arial"/>
          <w:sz w:val="20"/>
          <w:szCs w:val="22"/>
        </w:rPr>
      </w:pPr>
      <w:r w:rsidRPr="00DF355C">
        <w:rPr>
          <w:rFonts w:ascii="Arial" w:hAnsi="Arial" w:cs="Arial"/>
          <w:sz w:val="20"/>
          <w:szCs w:val="22"/>
        </w:rPr>
        <w:t>Ministerio de Tecnologías de la Información y las Comunicaciones. (</w:t>
      </w:r>
      <w:proofErr w:type="spellStart"/>
      <w:r w:rsidRPr="00DF355C">
        <w:rPr>
          <w:rFonts w:ascii="Arial" w:hAnsi="Arial" w:cs="Arial"/>
          <w:sz w:val="20"/>
          <w:szCs w:val="22"/>
        </w:rPr>
        <w:t>n.d</w:t>
      </w:r>
      <w:proofErr w:type="spellEnd"/>
      <w:r w:rsidRPr="00DF355C">
        <w:rPr>
          <w:rFonts w:ascii="Arial" w:hAnsi="Arial" w:cs="Arial"/>
          <w:sz w:val="20"/>
          <w:szCs w:val="22"/>
        </w:rPr>
        <w:t xml:space="preserve">.). TIC sin barreras: Lengua de señas colombiana. Recuperado de </w:t>
      </w:r>
      <w:hyperlink r:id="rId15">
        <w:r w:rsidRPr="00DF355C">
          <w:rPr>
            <w:rFonts w:ascii="Arial" w:hAnsi="Arial" w:cs="Arial"/>
            <w:color w:val="1155CC"/>
            <w:sz w:val="20"/>
            <w:szCs w:val="22"/>
            <w:u w:val="single"/>
          </w:rPr>
          <w:t>https://ticsinbarreras.mintic.gov.co/791/w3-article-280683.html</w:t>
        </w:r>
      </w:hyperlink>
    </w:p>
    <w:p w:rsidR="00795C7B" w:rsidRPr="00DF355C" w:rsidRDefault="00795C7B" w:rsidP="00795C7B">
      <w:pPr>
        <w:numPr>
          <w:ilvl w:val="0"/>
          <w:numId w:val="4"/>
        </w:numPr>
        <w:jc w:val="both"/>
        <w:rPr>
          <w:rFonts w:ascii="Arial" w:hAnsi="Arial" w:cs="Arial"/>
          <w:sz w:val="20"/>
          <w:szCs w:val="22"/>
        </w:rPr>
      </w:pPr>
      <w:r w:rsidRPr="00DF355C">
        <w:rPr>
          <w:rFonts w:ascii="Arial" w:hAnsi="Arial" w:cs="Arial"/>
          <w:sz w:val="20"/>
          <w:szCs w:val="22"/>
        </w:rPr>
        <w:t xml:space="preserve">Saldarriaga Concha. (2023). Educación inclusiva para personas con discapacidad: Realidades y retos. </w:t>
      </w:r>
      <w:hyperlink r:id="rId16">
        <w:r w:rsidRPr="00DF355C">
          <w:rPr>
            <w:rFonts w:ascii="Arial" w:hAnsi="Arial" w:cs="Arial"/>
            <w:color w:val="1155CC"/>
            <w:sz w:val="20"/>
            <w:szCs w:val="22"/>
            <w:u w:val="single"/>
          </w:rPr>
          <w:t>https://www.saldarriagaconcha.org/wpcontent/uploads/2023/03/2023-03-MarzoEducacionCOParaPersonasConDiscapacidad_RealidadesyRetos-2.pdf</w:t>
        </w:r>
      </w:hyperlink>
    </w:p>
    <w:p w:rsidR="00795C7B" w:rsidRPr="00DF355C" w:rsidRDefault="00795C7B" w:rsidP="00795C7B">
      <w:pPr>
        <w:numPr>
          <w:ilvl w:val="0"/>
          <w:numId w:val="4"/>
        </w:numPr>
        <w:jc w:val="both"/>
        <w:rPr>
          <w:rFonts w:ascii="Arial" w:hAnsi="Arial" w:cs="Arial"/>
          <w:sz w:val="20"/>
          <w:szCs w:val="22"/>
        </w:rPr>
      </w:pPr>
      <w:r w:rsidRPr="00DF355C">
        <w:rPr>
          <w:rFonts w:ascii="Arial" w:hAnsi="Arial" w:cs="Arial"/>
          <w:sz w:val="20"/>
          <w:szCs w:val="22"/>
        </w:rPr>
        <w:t>Señal Colombia. (</w:t>
      </w:r>
      <w:proofErr w:type="spellStart"/>
      <w:r w:rsidRPr="00DF355C">
        <w:rPr>
          <w:rFonts w:ascii="Arial" w:hAnsi="Arial" w:cs="Arial"/>
          <w:sz w:val="20"/>
          <w:szCs w:val="22"/>
        </w:rPr>
        <w:t>n.d</w:t>
      </w:r>
      <w:proofErr w:type="spellEnd"/>
      <w:r w:rsidRPr="00DF355C">
        <w:rPr>
          <w:rFonts w:ascii="Arial" w:hAnsi="Arial" w:cs="Arial"/>
          <w:sz w:val="20"/>
          <w:szCs w:val="22"/>
        </w:rPr>
        <w:t xml:space="preserve">.). Lengua de señas: Datos. Recuperado de </w:t>
      </w:r>
      <w:hyperlink r:id="rId17">
        <w:r w:rsidRPr="00DF355C">
          <w:rPr>
            <w:rFonts w:ascii="Arial" w:hAnsi="Arial" w:cs="Arial"/>
            <w:color w:val="1155CC"/>
            <w:sz w:val="20"/>
            <w:szCs w:val="22"/>
            <w:u w:val="single"/>
          </w:rPr>
          <w:t>https://www.senalcolombia.tv/general/lengua-senas-datos</w:t>
        </w:r>
      </w:hyperlink>
    </w:p>
    <w:p w:rsidR="00795C7B" w:rsidRPr="00DF355C" w:rsidRDefault="00795C7B" w:rsidP="00795C7B">
      <w:pPr>
        <w:numPr>
          <w:ilvl w:val="0"/>
          <w:numId w:val="4"/>
        </w:numPr>
        <w:spacing w:after="240"/>
        <w:jc w:val="both"/>
        <w:rPr>
          <w:rFonts w:ascii="Arial" w:hAnsi="Arial" w:cs="Arial"/>
          <w:sz w:val="20"/>
          <w:szCs w:val="22"/>
        </w:rPr>
      </w:pPr>
      <w:r w:rsidRPr="00DF355C">
        <w:rPr>
          <w:rFonts w:ascii="Arial" w:hAnsi="Arial" w:cs="Arial"/>
          <w:sz w:val="20"/>
          <w:szCs w:val="22"/>
        </w:rPr>
        <w:t>Universidad Francisco de Paula Santander. (</w:t>
      </w:r>
      <w:proofErr w:type="spellStart"/>
      <w:r w:rsidRPr="00DF355C">
        <w:rPr>
          <w:rFonts w:ascii="Arial" w:hAnsi="Arial" w:cs="Arial"/>
          <w:sz w:val="20"/>
          <w:szCs w:val="22"/>
        </w:rPr>
        <w:t>n.d</w:t>
      </w:r>
      <w:proofErr w:type="spellEnd"/>
      <w:r w:rsidRPr="00DF355C">
        <w:rPr>
          <w:rFonts w:ascii="Arial" w:hAnsi="Arial" w:cs="Arial"/>
          <w:sz w:val="20"/>
          <w:szCs w:val="22"/>
        </w:rPr>
        <w:t xml:space="preserve">.). ¿Conoces sobre la lengua de señas? Recuperado de </w:t>
      </w:r>
      <w:hyperlink r:id="rId18">
        <w:r w:rsidRPr="00DF355C">
          <w:rPr>
            <w:rFonts w:ascii="Arial" w:hAnsi="Arial" w:cs="Arial"/>
            <w:color w:val="1155CC"/>
            <w:sz w:val="20"/>
            <w:szCs w:val="22"/>
            <w:u w:val="single"/>
          </w:rPr>
          <w:t>https://fup.edu.co/conoces-sobre-el-lengua-de-senas/</w:t>
        </w:r>
      </w:hyperlink>
    </w:p>
    <w:p w:rsidR="00795C7B" w:rsidRPr="00DF355C" w:rsidRDefault="00795C7B" w:rsidP="00795C7B">
      <w:pPr>
        <w:spacing w:before="240" w:after="240"/>
        <w:jc w:val="both"/>
        <w:rPr>
          <w:sz w:val="20"/>
          <w:szCs w:val="22"/>
        </w:rPr>
      </w:pPr>
    </w:p>
    <w:p w:rsidR="00703D1A" w:rsidRPr="00DF355C" w:rsidRDefault="00703D1A">
      <w:pPr>
        <w:ind w:left="851" w:hanging="851"/>
        <w:jc w:val="both"/>
        <w:rPr>
          <w:rFonts w:ascii="Arial" w:eastAsia="Arial" w:hAnsi="Arial" w:cs="Arial"/>
          <w:sz w:val="20"/>
          <w:szCs w:val="22"/>
        </w:rPr>
      </w:pPr>
    </w:p>
    <w:sectPr w:rsidR="00703D1A" w:rsidRPr="00DF355C">
      <w:headerReference w:type="default" r:id="rId19"/>
      <w:footerReference w:type="even" r:id="rId20"/>
      <w:footerReference w:type="default" r:id="rId21"/>
      <w:headerReference w:type="first" r:id="rId22"/>
      <w:footerReference w:type="first" r:id="rId23"/>
      <w:pgSz w:w="12242" w:h="15842"/>
      <w:pgMar w:top="1701" w:right="1701" w:bottom="1701" w:left="1701" w:header="1134" w:footer="851"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5F4" w:rsidRDefault="00C615F4">
      <w:r>
        <w:separator/>
      </w:r>
    </w:p>
  </w:endnote>
  <w:endnote w:type="continuationSeparator" w:id="0">
    <w:p w:rsidR="00C615F4" w:rsidRDefault="00C61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D1A" w:rsidRDefault="00703D1A">
    <w:pPr>
      <w:pBdr>
        <w:top w:val="nil"/>
        <w:left w:val="nil"/>
        <w:bottom w:val="nil"/>
        <w:right w:val="nil"/>
        <w:between w:val="nil"/>
      </w:pBdr>
      <w:tabs>
        <w:tab w:val="center" w:pos="4419"/>
        <w:tab w:val="right" w:pos="8838"/>
      </w:tabs>
      <w:jc w:val="right"/>
      <w:rPr>
        <w:rFonts w:ascii="Calibri" w:eastAsia="Calibri" w:hAnsi="Calibri" w:cs="Calibri"/>
        <w:color w:val="000000"/>
      </w:rPr>
    </w:pPr>
  </w:p>
  <w:p w:rsidR="00703D1A" w:rsidRDefault="00703D1A">
    <w:pPr>
      <w:pBdr>
        <w:top w:val="nil"/>
        <w:left w:val="nil"/>
        <w:bottom w:val="nil"/>
        <w:right w:val="nil"/>
        <w:between w:val="nil"/>
      </w:pBdr>
      <w:tabs>
        <w:tab w:val="center" w:pos="4419"/>
        <w:tab w:val="right" w:pos="8838"/>
      </w:tabs>
      <w:ind w:right="360"/>
      <w:rPr>
        <w:rFonts w:ascii="Calibri" w:eastAsia="Calibri" w:hAnsi="Calibri" w:cs="Calibri"/>
        <w:color w:val="000000"/>
      </w:rPr>
    </w:pPr>
  </w:p>
  <w:p w:rsidR="00703D1A" w:rsidRDefault="00C615F4">
    <w:pPr>
      <w:widowControl w:val="0"/>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D1A" w:rsidRDefault="00703D1A">
    <w:pPr>
      <w:jc w:val="both"/>
      <w:rPr>
        <w:sz w:val="16"/>
        <w:szCs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D1A" w:rsidRDefault="00C615F4">
    <w:pPr>
      <w:jc w:val="center"/>
      <w:rPr>
        <w:sz w:val="16"/>
        <w:szCs w:val="16"/>
      </w:rPr>
    </w:pPr>
    <w:r>
      <w:rPr>
        <w:sz w:val="16"/>
        <w:szCs w:val="16"/>
      </w:rPr>
      <w:t>Página 1 de 1</w:t>
    </w:r>
    <w:r>
      <w:rPr>
        <w:noProof/>
        <w:lang w:val="es-419" w:eastAsia="es-419"/>
      </w:rPr>
      <w:drawing>
        <wp:anchor distT="114300" distB="114300" distL="114300" distR="114300" simplePos="0" relativeHeight="251658240" behindDoc="0" locked="0" layoutInCell="1" hidden="0" allowOverlap="1">
          <wp:simplePos x="0" y="0"/>
          <wp:positionH relativeFrom="column">
            <wp:posOffset>-400043</wp:posOffset>
          </wp:positionH>
          <wp:positionV relativeFrom="paragraph">
            <wp:posOffset>-244470</wp:posOffset>
          </wp:positionV>
          <wp:extent cx="1390650" cy="552450"/>
          <wp:effectExtent l="0" t="0" r="0" b="0"/>
          <wp:wrapSquare wrapText="bothSides" distT="114300" distB="114300" distL="114300" distR="114300"/>
          <wp:docPr id="2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1390650" cy="552450"/>
                  </a:xfrm>
                  <a:prstGeom prst="rect">
                    <a:avLst/>
                  </a:prstGeom>
                  <a:ln/>
                </pic:spPr>
              </pic:pic>
            </a:graphicData>
          </a:graphic>
        </wp:anchor>
      </w:drawing>
    </w:r>
    <w:r>
      <w:rPr>
        <w:noProof/>
        <w:lang w:val="es-419" w:eastAsia="es-419"/>
      </w:rPr>
      <w:drawing>
        <wp:anchor distT="114300" distB="114300" distL="114300" distR="114300" simplePos="0" relativeHeight="251659264" behindDoc="0" locked="0" layoutInCell="1" hidden="0" allowOverlap="1">
          <wp:simplePos x="0" y="0"/>
          <wp:positionH relativeFrom="column">
            <wp:posOffset>4864735</wp:posOffset>
          </wp:positionH>
          <wp:positionV relativeFrom="paragraph">
            <wp:posOffset>-148589</wp:posOffset>
          </wp:positionV>
          <wp:extent cx="904875" cy="552450"/>
          <wp:effectExtent l="0" t="0" r="0" b="0"/>
          <wp:wrapSquare wrapText="bothSides" distT="114300" distB="114300" distL="114300" distR="114300"/>
          <wp:docPr id="2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904875" cy="552450"/>
                  </a:xfrm>
                  <a:prstGeom prst="rect">
                    <a:avLst/>
                  </a:prstGeom>
                  <a:ln/>
                </pic:spPr>
              </pic:pic>
            </a:graphicData>
          </a:graphic>
        </wp:anchor>
      </w:drawing>
    </w:r>
  </w:p>
  <w:p w:rsidR="00703D1A" w:rsidRDefault="00703D1A">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5F4" w:rsidRDefault="00C615F4">
      <w:r>
        <w:separator/>
      </w:r>
    </w:p>
  </w:footnote>
  <w:footnote w:type="continuationSeparator" w:id="0">
    <w:p w:rsidR="00C615F4" w:rsidRDefault="00C615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D1A" w:rsidRDefault="00703D1A">
    <w:pPr>
      <w:widowControl w:val="0"/>
      <w:pBdr>
        <w:top w:val="nil"/>
        <w:left w:val="nil"/>
        <w:bottom w:val="nil"/>
        <w:right w:val="nil"/>
        <w:between w:val="nil"/>
      </w:pBdr>
      <w:spacing w:line="276" w:lineRule="auto"/>
      <w:rPr>
        <w:color w:val="000000"/>
        <w:sz w:val="20"/>
        <w:szCs w:val="20"/>
      </w:rPr>
    </w:pPr>
  </w:p>
  <w:p w:rsidR="00703D1A" w:rsidRDefault="00703D1A">
    <w:pPr>
      <w:pBdr>
        <w:top w:val="nil"/>
        <w:left w:val="nil"/>
        <w:bottom w:val="nil"/>
        <w:right w:val="nil"/>
        <w:between w:val="nil"/>
      </w:pBdr>
      <w:tabs>
        <w:tab w:val="center" w:pos="4419"/>
        <w:tab w:val="right" w:pos="8838"/>
      </w:tabs>
      <w:rPr>
        <w:rFonts w:ascii="Calibri" w:eastAsia="Calibri" w:hAnsi="Calibri" w:cs="Calibri"/>
      </w:rPr>
    </w:pPr>
  </w:p>
  <w:tbl>
    <w:tblPr>
      <w:tblStyle w:val="a"/>
      <w:tblW w:w="883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370"/>
      <w:gridCol w:w="4233"/>
      <w:gridCol w:w="2235"/>
    </w:tblGrid>
    <w:tr w:rsidR="00703D1A">
      <w:trPr>
        <w:trHeight w:val="164"/>
      </w:trPr>
      <w:tc>
        <w:tcPr>
          <w:tcW w:w="2370" w:type="dxa"/>
          <w:vMerge w:val="restart"/>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703D1A" w:rsidRDefault="00C615F4">
          <w:pPr>
            <w:tabs>
              <w:tab w:val="center" w:pos="4419"/>
              <w:tab w:val="right" w:pos="8838"/>
            </w:tabs>
            <w:jc w:val="center"/>
            <w:rPr>
              <w:sz w:val="16"/>
              <w:szCs w:val="16"/>
            </w:rPr>
          </w:pPr>
          <w:r>
            <w:rPr>
              <w:noProof/>
              <w:sz w:val="16"/>
              <w:szCs w:val="16"/>
              <w:lang w:val="es-419" w:eastAsia="es-419"/>
            </w:rPr>
            <w:drawing>
              <wp:inline distT="114300" distB="114300" distL="114300" distR="114300">
                <wp:extent cx="805815" cy="956052"/>
                <wp:effectExtent l="0" t="0" r="0" b="0"/>
                <wp:docPr id="2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805815" cy="956052"/>
                        </a:xfrm>
                        <a:prstGeom prst="rect">
                          <a:avLst/>
                        </a:prstGeom>
                        <a:ln/>
                      </pic:spPr>
                    </pic:pic>
                  </a:graphicData>
                </a:graphic>
              </wp:inline>
            </w:drawing>
          </w:r>
          <w:r>
            <w:rPr>
              <w:sz w:val="16"/>
              <w:szCs w:val="16"/>
            </w:rPr>
            <w:t xml:space="preserve"> </w:t>
          </w:r>
        </w:p>
      </w:tc>
      <w:tc>
        <w:tcPr>
          <w:tcW w:w="4233"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703D1A" w:rsidRDefault="00C615F4">
          <w:pPr>
            <w:tabs>
              <w:tab w:val="center" w:pos="4419"/>
              <w:tab w:val="right" w:pos="8838"/>
            </w:tabs>
            <w:jc w:val="center"/>
            <w:rPr>
              <w:sz w:val="18"/>
              <w:szCs w:val="18"/>
            </w:rPr>
          </w:pPr>
          <w:r>
            <w:rPr>
              <w:sz w:val="18"/>
              <w:szCs w:val="18"/>
            </w:rPr>
            <w:t>PROCESO GESTIÓN NORMATIVA</w:t>
          </w:r>
        </w:p>
      </w:tc>
      <w:tc>
        <w:tcPr>
          <w:tcW w:w="2235"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703D1A" w:rsidRDefault="00C615F4">
          <w:pPr>
            <w:tabs>
              <w:tab w:val="center" w:pos="4419"/>
              <w:tab w:val="right" w:pos="8838"/>
            </w:tabs>
            <w:rPr>
              <w:sz w:val="16"/>
              <w:szCs w:val="16"/>
            </w:rPr>
          </w:pPr>
          <w:r>
            <w:rPr>
              <w:sz w:val="16"/>
              <w:szCs w:val="16"/>
            </w:rPr>
            <w:t>CÓDIGO</w:t>
          </w:r>
          <w:r>
            <w:rPr>
              <w:color w:val="3366FF"/>
              <w:sz w:val="16"/>
              <w:szCs w:val="16"/>
            </w:rPr>
            <w:t xml:space="preserve">: </w:t>
          </w:r>
          <w:r>
            <w:rPr>
              <w:sz w:val="16"/>
              <w:szCs w:val="16"/>
            </w:rPr>
            <w:t>GNV-FO-002</w:t>
          </w:r>
        </w:p>
      </w:tc>
    </w:tr>
    <w:tr w:rsidR="00703D1A">
      <w:trPr>
        <w:trHeight w:val="166"/>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703D1A" w:rsidRDefault="00703D1A">
          <w:pPr>
            <w:widowControl w:val="0"/>
            <w:pBdr>
              <w:top w:val="nil"/>
              <w:left w:val="nil"/>
              <w:bottom w:val="nil"/>
              <w:right w:val="nil"/>
              <w:between w:val="nil"/>
            </w:pBdr>
            <w:spacing w:line="276" w:lineRule="auto"/>
            <w:rPr>
              <w:sz w:val="16"/>
              <w:szCs w:val="16"/>
            </w:rPr>
          </w:pPr>
        </w:p>
      </w:tc>
      <w:tc>
        <w:tcPr>
          <w:tcW w:w="4233" w:type="dxa"/>
          <w:vMerge w:val="restart"/>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703D1A" w:rsidRDefault="00C615F4">
          <w:pPr>
            <w:tabs>
              <w:tab w:val="center" w:pos="4419"/>
              <w:tab w:val="right" w:pos="8838"/>
            </w:tabs>
            <w:jc w:val="center"/>
            <w:rPr>
              <w:sz w:val="20"/>
              <w:szCs w:val="20"/>
            </w:rPr>
          </w:pPr>
          <w:r>
            <w:rPr>
              <w:sz w:val="20"/>
              <w:szCs w:val="20"/>
            </w:rPr>
            <w:t>PRESENTACIÓN PONENCIAS</w:t>
          </w: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703D1A" w:rsidRDefault="00C615F4">
          <w:pPr>
            <w:tabs>
              <w:tab w:val="center" w:pos="4419"/>
              <w:tab w:val="right" w:pos="8838"/>
            </w:tabs>
            <w:rPr>
              <w:sz w:val="16"/>
              <w:szCs w:val="16"/>
            </w:rPr>
          </w:pPr>
          <w:r>
            <w:rPr>
              <w:sz w:val="16"/>
              <w:szCs w:val="16"/>
            </w:rPr>
            <w:t>VERSIÓN:</w:t>
          </w:r>
          <w:r>
            <w:rPr>
              <w:sz w:val="16"/>
              <w:szCs w:val="16"/>
            </w:rPr>
            <w:tab/>
            <w:t>01</w:t>
          </w:r>
        </w:p>
      </w:tc>
    </w:tr>
    <w:tr w:rsidR="00703D1A">
      <w:trPr>
        <w:trHeight w:val="650"/>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703D1A" w:rsidRDefault="00703D1A">
          <w:pPr>
            <w:widowControl w:val="0"/>
            <w:pBdr>
              <w:top w:val="nil"/>
              <w:left w:val="nil"/>
              <w:bottom w:val="nil"/>
              <w:right w:val="nil"/>
              <w:between w:val="nil"/>
            </w:pBdr>
            <w:spacing w:line="276" w:lineRule="auto"/>
            <w:rPr>
              <w:sz w:val="16"/>
              <w:szCs w:val="16"/>
            </w:rPr>
          </w:pPr>
        </w:p>
      </w:tc>
      <w:tc>
        <w:tcPr>
          <w:tcW w:w="4233" w:type="dxa"/>
          <w:vMerge/>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703D1A" w:rsidRDefault="00703D1A">
          <w:pPr>
            <w:widowControl w:val="0"/>
            <w:pBdr>
              <w:top w:val="nil"/>
              <w:left w:val="nil"/>
              <w:bottom w:val="nil"/>
              <w:right w:val="nil"/>
              <w:between w:val="nil"/>
            </w:pBdr>
            <w:spacing w:line="276" w:lineRule="auto"/>
            <w:rPr>
              <w:sz w:val="16"/>
              <w:szCs w:val="16"/>
            </w:rPr>
          </w:pP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703D1A" w:rsidRDefault="00C615F4">
          <w:pPr>
            <w:tabs>
              <w:tab w:val="center" w:pos="4419"/>
              <w:tab w:val="right" w:pos="8838"/>
            </w:tabs>
            <w:rPr>
              <w:sz w:val="16"/>
              <w:szCs w:val="16"/>
            </w:rPr>
          </w:pPr>
          <w:r>
            <w:rPr>
              <w:sz w:val="16"/>
              <w:szCs w:val="16"/>
            </w:rPr>
            <w:t>FECHA: 14-Nov-2019</w:t>
          </w:r>
        </w:p>
      </w:tc>
    </w:tr>
  </w:tbl>
  <w:p w:rsidR="00703D1A" w:rsidRDefault="00703D1A">
    <w:pPr>
      <w:pBdr>
        <w:top w:val="nil"/>
        <w:left w:val="nil"/>
        <w:bottom w:val="nil"/>
        <w:right w:val="nil"/>
        <w:between w:val="nil"/>
      </w:pBdr>
      <w:tabs>
        <w:tab w:val="center" w:pos="4419"/>
        <w:tab w:val="right" w:pos="8838"/>
      </w:tabs>
      <w:rPr>
        <w:rFonts w:ascii="Calibri" w:eastAsia="Calibri" w:hAnsi="Calibri" w:cs="Calibr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D1A" w:rsidRDefault="00C615F4">
    <w:pPr>
      <w:spacing w:line="360" w:lineRule="auto"/>
      <w:rPr>
        <w:sz w:val="18"/>
        <w:szCs w:val="18"/>
      </w:rPr>
    </w:pPr>
    <w:r>
      <w:rPr>
        <w:sz w:val="18"/>
        <w:szCs w:val="18"/>
      </w:rPr>
      <w:t xml:space="preserve"> </w:t>
    </w:r>
  </w:p>
  <w:p w:rsidR="00703D1A" w:rsidRDefault="00C615F4">
    <w:pPr>
      <w:jc w:val="center"/>
    </w:pPr>
    <w:r>
      <w:rPr>
        <w:noProof/>
        <w:lang w:val="es-419" w:eastAsia="es-419"/>
      </w:rPr>
      <w:drawing>
        <wp:inline distT="114300" distB="114300" distL="114300" distR="114300">
          <wp:extent cx="809625" cy="828675"/>
          <wp:effectExtent l="0" t="0" r="0" b="0"/>
          <wp:docPr id="2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809625" cy="8286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015F9"/>
    <w:multiLevelType w:val="multilevel"/>
    <w:tmpl w:val="5C6627C0"/>
    <w:lvl w:ilvl="0">
      <w:start w:val="1"/>
      <w:numFmt w:val="decimal"/>
      <w:lvlText w:val="%1."/>
      <w:lvlJc w:val="left"/>
      <w:pPr>
        <w:ind w:left="720" w:hanging="360"/>
      </w:pPr>
      <w:rPr>
        <w:b/>
        <w:vertAlign w:val="baseline"/>
      </w:rPr>
    </w:lvl>
    <w:lvl w:ilvl="1">
      <w:start w:val="1"/>
      <w:numFmt w:val="lowerLetter"/>
      <w:lvlText w:val="%2."/>
      <w:lvlJc w:val="left"/>
      <w:pPr>
        <w:ind w:left="1440" w:hanging="36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37211B31"/>
    <w:multiLevelType w:val="multilevel"/>
    <w:tmpl w:val="C4405A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7D85C44"/>
    <w:multiLevelType w:val="multilevel"/>
    <w:tmpl w:val="B986B91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19143EB"/>
    <w:multiLevelType w:val="multilevel"/>
    <w:tmpl w:val="B0EAB6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D1A"/>
    <w:rsid w:val="004114C2"/>
    <w:rsid w:val="00491B0A"/>
    <w:rsid w:val="00703D1A"/>
    <w:rsid w:val="00772B04"/>
    <w:rsid w:val="0079168D"/>
    <w:rsid w:val="00795C7B"/>
    <w:rsid w:val="00C615F4"/>
    <w:rsid w:val="00DF355C"/>
    <w:rsid w:val="00FF76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855605-90FE-4FF5-BC05-FF8021BEB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CE"/>
    <w:rPr>
      <w:lang w:val="es-US" w:eastAsia="es-MX"/>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qFormat/>
    <w:rsid w:val="00AB3586"/>
    <w:pPr>
      <w:keepNext/>
      <w:keepLines/>
      <w:spacing w:before="480" w:after="120"/>
    </w:pPr>
    <w:rPr>
      <w:rFonts w:ascii="Arial" w:hAnsi="Arial"/>
      <w:b/>
      <w:sz w:val="2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table" w:customStyle="1" w:styleId="3">
    <w:name w:val="3"/>
    <w:basedOn w:val="Tablanormal"/>
    <w:tblPr>
      <w:tblStyleRowBandSize w:val="1"/>
      <w:tblStyleColBandSize w:val="1"/>
      <w:tblCellMar>
        <w:top w:w="100" w:type="dxa"/>
        <w:left w:w="100" w:type="dxa"/>
        <w:bottom w:w="100" w:type="dxa"/>
        <w:right w:w="100" w:type="dxa"/>
      </w:tblCellMar>
    </w:tblPr>
  </w:style>
  <w:style w:type="table" w:customStyle="1" w:styleId="2">
    <w:name w:val="2"/>
    <w:basedOn w:val="Tablanormal"/>
    <w:tblPr>
      <w:tblStyleRowBandSize w:val="1"/>
      <w:tblStyleColBandSize w:val="1"/>
      <w:tblCellMar>
        <w:top w:w="100" w:type="dxa"/>
        <w:left w:w="100" w:type="dxa"/>
        <w:bottom w:w="100" w:type="dxa"/>
        <w:right w:w="100" w:type="dxa"/>
      </w:tblCellMar>
    </w:tblPr>
  </w:style>
  <w:style w:type="table" w:customStyle="1" w:styleId="1">
    <w:name w:val="1"/>
    <w:basedOn w:val="Tablanormal"/>
    <w:tblPr>
      <w:tblStyleRowBandSize w:val="1"/>
      <w:tblStyleColBandSize w:val="1"/>
      <w:tblCellMar>
        <w:top w:w="100" w:type="dxa"/>
        <w:left w:w="100" w:type="dxa"/>
        <w:bottom w:w="100" w:type="dxa"/>
        <w:right w:w="100" w:type="dxa"/>
      </w:tblCellMar>
    </w:tblPr>
  </w:style>
  <w:style w:type="paragraph" w:styleId="Encabezado">
    <w:name w:val="header"/>
    <w:basedOn w:val="Normal"/>
    <w:link w:val="EncabezadoCar"/>
    <w:uiPriority w:val="99"/>
    <w:unhideWhenUsed/>
    <w:rsid w:val="00D8666F"/>
    <w:pPr>
      <w:tabs>
        <w:tab w:val="center" w:pos="4419"/>
        <w:tab w:val="right" w:pos="8838"/>
      </w:tabs>
    </w:pPr>
  </w:style>
  <w:style w:type="character" w:customStyle="1" w:styleId="EncabezadoCar">
    <w:name w:val="Encabezado Car"/>
    <w:basedOn w:val="Fuentedeprrafopredeter"/>
    <w:link w:val="Encabezado"/>
    <w:uiPriority w:val="99"/>
    <w:rsid w:val="00D8666F"/>
  </w:style>
  <w:style w:type="paragraph" w:styleId="Prrafodelista">
    <w:name w:val="List Paragraph"/>
    <w:basedOn w:val="Normal"/>
    <w:uiPriority w:val="34"/>
    <w:qFormat/>
    <w:rsid w:val="00C53400"/>
    <w:pPr>
      <w:ind w:left="720"/>
      <w:contextualSpacing/>
    </w:pPr>
  </w:style>
  <w:style w:type="paragraph" w:styleId="Piedepgina">
    <w:name w:val="footer"/>
    <w:basedOn w:val="Normal"/>
    <w:link w:val="PiedepginaCar"/>
    <w:uiPriority w:val="99"/>
    <w:unhideWhenUsed/>
    <w:rsid w:val="00A46AA4"/>
    <w:pPr>
      <w:tabs>
        <w:tab w:val="center" w:pos="4680"/>
        <w:tab w:val="right" w:pos="9360"/>
      </w:tabs>
    </w:pPr>
    <w:rPr>
      <w:rFonts w:asciiTheme="minorHAnsi" w:eastAsiaTheme="minorEastAsia" w:hAnsiTheme="minorHAnsi"/>
      <w:sz w:val="22"/>
      <w:szCs w:val="22"/>
      <w:lang w:val="es-CO"/>
    </w:rPr>
  </w:style>
  <w:style w:type="character" w:customStyle="1" w:styleId="PiedepginaCar">
    <w:name w:val="Pie de página Car"/>
    <w:basedOn w:val="Fuentedeprrafopredeter"/>
    <w:link w:val="Piedepgina"/>
    <w:uiPriority w:val="99"/>
    <w:rsid w:val="00A46AA4"/>
    <w:rPr>
      <w:rFonts w:asciiTheme="minorHAnsi" w:eastAsiaTheme="minorEastAsia" w:hAnsiTheme="minorHAnsi" w:cs="Times New Roman"/>
      <w:sz w:val="22"/>
      <w:szCs w:val="22"/>
      <w:lang w:val="es-CO"/>
    </w:rPr>
  </w:style>
  <w:style w:type="paragraph" w:styleId="NormalWeb">
    <w:name w:val="Normal (Web)"/>
    <w:basedOn w:val="Normal"/>
    <w:uiPriority w:val="99"/>
    <w:unhideWhenUsed/>
    <w:rsid w:val="00B31721"/>
  </w:style>
  <w:style w:type="character" w:styleId="Hipervnculo">
    <w:name w:val="Hyperlink"/>
    <w:basedOn w:val="Fuentedeprrafopredeter"/>
    <w:uiPriority w:val="99"/>
    <w:unhideWhenUsed/>
    <w:rsid w:val="005608CF"/>
    <w:rPr>
      <w:color w:val="0000FF" w:themeColor="hyperlink"/>
      <w:u w:val="single"/>
    </w:rPr>
  </w:style>
  <w:style w:type="character" w:customStyle="1" w:styleId="UnresolvedMention">
    <w:name w:val="Unresolved Mention"/>
    <w:basedOn w:val="Fuentedeprrafopredeter"/>
    <w:uiPriority w:val="99"/>
    <w:semiHidden/>
    <w:unhideWhenUsed/>
    <w:rsid w:val="005608CF"/>
    <w:rPr>
      <w:color w:val="605E5C"/>
      <w:shd w:val="clear" w:color="auto" w:fill="E1DFDD"/>
    </w:rPr>
  </w:style>
  <w:style w:type="paragraph" w:styleId="Revisin">
    <w:name w:val="Revision"/>
    <w:hidden/>
    <w:uiPriority w:val="99"/>
    <w:semiHidden/>
    <w:rsid w:val="00D13B92"/>
  </w:style>
  <w:style w:type="paragraph" w:styleId="Textonotapie">
    <w:name w:val="footnote text"/>
    <w:basedOn w:val="Normal"/>
    <w:link w:val="TextonotapieCar"/>
    <w:uiPriority w:val="99"/>
    <w:semiHidden/>
    <w:unhideWhenUsed/>
    <w:rsid w:val="00B04155"/>
    <w:rPr>
      <w:sz w:val="20"/>
      <w:szCs w:val="20"/>
    </w:rPr>
  </w:style>
  <w:style w:type="character" w:customStyle="1" w:styleId="TextonotapieCar">
    <w:name w:val="Texto nota pie Car"/>
    <w:basedOn w:val="Fuentedeprrafopredeter"/>
    <w:link w:val="Textonotapie"/>
    <w:uiPriority w:val="99"/>
    <w:semiHidden/>
    <w:rsid w:val="00B04155"/>
    <w:rPr>
      <w:sz w:val="20"/>
      <w:szCs w:val="20"/>
    </w:rPr>
  </w:style>
  <w:style w:type="character" w:styleId="Refdenotaalpie">
    <w:name w:val="footnote reference"/>
    <w:basedOn w:val="Fuentedeprrafopredeter"/>
    <w:uiPriority w:val="99"/>
    <w:semiHidden/>
    <w:unhideWhenUsed/>
    <w:rsid w:val="00B04155"/>
    <w:rPr>
      <w:vertAlign w:val="superscript"/>
    </w:rPr>
  </w:style>
  <w:style w:type="table" w:styleId="Tablaconcuadrcula">
    <w:name w:val="Table Grid"/>
    <w:basedOn w:val="Tablanormal"/>
    <w:uiPriority w:val="39"/>
    <w:rsid w:val="00CE4B73"/>
    <w:rPr>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Car">
    <w:name w:val="Título Car"/>
    <w:basedOn w:val="Fuentedeprrafopredeter"/>
    <w:link w:val="Ttulo"/>
    <w:rsid w:val="00AB3586"/>
    <w:rPr>
      <w:rFonts w:eastAsia="Times New Roman" w:cs="Times New Roman"/>
      <w:b/>
      <w:sz w:val="22"/>
      <w:szCs w:val="72"/>
      <w:lang w:val="es-US" w:eastAsia="es-MX"/>
    </w:rPr>
  </w:style>
  <w:style w:type="numbering" w:customStyle="1" w:styleId="Listaactual1">
    <w:name w:val="Lista actual1"/>
    <w:uiPriority w:val="99"/>
    <w:rsid w:val="00183F68"/>
  </w:style>
  <w:style w:type="paragraph" w:styleId="TDC1">
    <w:name w:val="toc 1"/>
    <w:basedOn w:val="Normal"/>
    <w:next w:val="Normal"/>
    <w:autoRedefine/>
    <w:uiPriority w:val="39"/>
    <w:unhideWhenUsed/>
    <w:rsid w:val="00927239"/>
    <w:pPr>
      <w:tabs>
        <w:tab w:val="left" w:pos="480"/>
        <w:tab w:val="right" w:pos="8828"/>
      </w:tabs>
      <w:spacing w:after="100"/>
    </w:pPr>
  </w:style>
  <w:style w:type="paragraph" w:styleId="TDC2">
    <w:name w:val="toc 2"/>
    <w:basedOn w:val="Normal"/>
    <w:next w:val="Normal"/>
    <w:autoRedefine/>
    <w:uiPriority w:val="39"/>
    <w:unhideWhenUsed/>
    <w:rsid w:val="00666A46"/>
    <w:pPr>
      <w:spacing w:after="100"/>
      <w:ind w:left="240"/>
    </w:pPr>
  </w:style>
  <w:style w:type="paragraph" w:styleId="TtuloTDC">
    <w:name w:val="TOC Heading"/>
    <w:basedOn w:val="Ttulo1"/>
    <w:next w:val="Normal"/>
    <w:uiPriority w:val="39"/>
    <w:unhideWhenUsed/>
    <w:qFormat/>
    <w:rsid w:val="007342C3"/>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eastAsia="es-CO"/>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ultura-sorda.org/lenguade-senas/" TargetMode="External"/><Relationship Id="rId18" Type="http://schemas.openxmlformats.org/officeDocument/2006/relationships/hyperlink" Target="https://fup.edu.co/conoces-sobre-el-lengua-de-senas/"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colegionicolasesguerra.edu.co/images/documentos/ReglamentoSS18.pdf" TargetMode="External"/><Relationship Id="rId17" Type="http://schemas.openxmlformats.org/officeDocument/2006/relationships/hyperlink" Target="https://www.senalcolombia.tv/general/lengua-senas-dato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aldarriagaconcha.org/wpcontent/uploads/2023/03/2023-03-MarzoEducacionCOParaPersonasConDiscapacidad_RealidadesyRetos-2.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lfrancisco.edu.co/web/servicio-social-estudiantil-obligatori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icsinbarreras.mintic.gov.co/791/w3-article-280683.html" TargetMode="External"/><Relationship Id="rId23" Type="http://schemas.openxmlformats.org/officeDocument/2006/relationships/footer" Target="footer3.xml"/><Relationship Id="rId10" Type="http://schemas.openxmlformats.org/officeDocument/2006/relationships/hyperlink" Target="https://colfrancisco.edu.co/web/wpcontent/uploads/2020/02/Resoluci%C3%B3n-4210-12-sept-1996-Servicio-SocialEstud.pd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enguasdecolombia.caroycuervo.gov.co/contenido/Lenguas-de-senascolombiana/introduccion" TargetMode="External"/><Relationship Id="rId14" Type="http://schemas.openxmlformats.org/officeDocument/2006/relationships/hyperlink" Target="https://www.mineducacion.gov.co/1621/articles127852_archivo_pdf_Servicio_Social.pdf" TargetMode="External"/><Relationship Id="rId22"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cF7arsvoB+CjMjH3OWbEk0dBfg==">CgMxLjAaDQoBMBIICgYIBTICCAEyDmguN3F3djhoc2NqMjRrMg9pZC5sODFtZ2drbWN4bmIyD2lkLmloYzlra20xZzNmOTIOaC5mdDNiNjMyNmFxZ3oyDmguNjA2Z3lyeXk5dXVyMg5oLnVxczJteTVrand0eDIOaC5wc29hdTgzbHVrNDkyDmguNHYyemx1bXdpYzdkMg5oLnN2dGZnNHk0dDhscDIOaC4ybzkwd3FwbmhyOXcyDmgubnpjNnZhOHM5MzE4MgloLjM1bmt1bjIyDmgubGg0MHh5eDFsb2o4OAByITFheEtvY3c4YmxvanJPYUxvdmRfTU44UElwWTlSTUFP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3288</Words>
  <Characters>18087</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H.CONCEJAL CARLOS FERNANDO GALAN PACHON</dc:creator>
  <cp:lastModifiedBy>ANA YOLANDA DURAN RODRIGUEZ</cp:lastModifiedBy>
  <cp:revision>3</cp:revision>
  <cp:lastPrinted>2025-04-25T17:03:00Z</cp:lastPrinted>
  <dcterms:created xsi:type="dcterms:W3CDTF">2025-04-26T23:36:00Z</dcterms:created>
  <dcterms:modified xsi:type="dcterms:W3CDTF">2025-04-26T23:43:00Z</dcterms:modified>
</cp:coreProperties>
</file>